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2315D" w14:textId="453276BF" w:rsidR="00026BA6" w:rsidRPr="00FC4EB6" w:rsidRDefault="00493907" w:rsidP="005B6B5F">
      <w:pPr>
        <w:pStyle w:val="Title"/>
      </w:pPr>
      <w:r w:rsidRPr="00493907">
        <w:rPr>
          <w:noProof/>
        </w:rPr>
        <mc:AlternateContent>
          <mc:Choice Requires="wps">
            <w:drawing>
              <wp:anchor distT="0" distB="0" distL="114300" distR="114300" simplePos="0" relativeHeight="251658242" behindDoc="0" locked="0" layoutInCell="1" allowOverlap="1" wp14:anchorId="34F8C9B7" wp14:editId="6E0B25F2">
                <wp:simplePos x="0" y="0"/>
                <wp:positionH relativeFrom="column">
                  <wp:posOffset>0</wp:posOffset>
                </wp:positionH>
                <wp:positionV relativeFrom="paragraph">
                  <wp:posOffset>95250</wp:posOffset>
                </wp:positionV>
                <wp:extent cx="2400300" cy="822325"/>
                <wp:effectExtent l="0" t="0" r="0" b="0"/>
                <wp:wrapTopAndBottom/>
                <wp:docPr id="1154751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22325"/>
                        </a:xfrm>
                        <a:prstGeom prst="rect">
                          <a:avLst/>
                        </a:prstGeom>
                        <a:solidFill>
                          <a:schemeClr val="accent3"/>
                        </a:solidFill>
                        <a:ln w="9525">
                          <a:noFill/>
                          <a:miter lim="800000"/>
                          <a:headEnd/>
                          <a:tailEnd/>
                        </a:ln>
                      </wps:spPr>
                      <wps:txbx>
                        <w:txbxContent>
                          <w:p w14:paraId="784628EE" w14:textId="49FE105A" w:rsidR="003B2E60" w:rsidRPr="003B2E60" w:rsidRDefault="003B2E60" w:rsidP="005B6B5F">
                            <w:pPr>
                              <w:pStyle w:val="Policytype"/>
                              <w:spacing w:after="0"/>
                              <w:jc w:val="center"/>
                            </w:pPr>
                            <w:r w:rsidRPr="003B2E60">
                              <w:t>SAMPLE</w:t>
                            </w:r>
                            <w:r w:rsidR="00493907">
                              <w:t xml:space="preserve"> </w:t>
                            </w:r>
                            <w:r w:rsidRPr="003B2E60">
                              <w:t>POLICY</w:t>
                            </w:r>
                          </w:p>
                        </w:txbxContent>
                      </wps:txbx>
                      <wps:bodyPr rot="0" vert="horz" wrap="square" lIns="216000" tIns="72000" rIns="216000" bIns="72000" anchor="ctr" anchorCtr="0">
                        <a:spAutoFit/>
                      </wps:bodyPr>
                    </wps:wsp>
                  </a:graphicData>
                </a:graphic>
              </wp:anchor>
            </w:drawing>
          </mc:Choice>
          <mc:Fallback>
            <w:pict>
              <v:shapetype w14:anchorId="34F8C9B7" id="_x0000_t202" coordsize="21600,21600" o:spt="202" path="m,l,21600r21600,l21600,xe">
                <v:stroke joinstyle="miter"/>
                <v:path gradientshapeok="t" o:connecttype="rect"/>
              </v:shapetype>
              <v:shape id="_x0000_s1026" type="#_x0000_t202" style="position:absolute;margin-left:0;margin-top:7.5pt;width:189pt;height:64.7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CvDwIAAP0DAAAOAAAAZHJzL2Uyb0RvYy54bWysU9tu2zAMfR+wfxD0vthx1q4z4hRdugwD&#10;ugvQ7QNkWY6FyaJGKbGzrx8lu2m7vQ3TgyCK1CF5eLS+HnvDjgq9Blvx5SLnTFkJjbb7in//tnt1&#10;xZkPwjbCgFUVPynPrzcvX6wHV6oCOjCNQkYg1peDq3gXgiuzzMtO9cIvwClLzhawF4FM3GcNioHQ&#10;e5MVeX6ZDYCNQ5DKe7q9nZx8k/DbVsnwpW29CsxUnGoLace013HPNmtR7lG4Tsu5DPEPVfRCW0p6&#10;hroVQbAD6r+gei0RPLRhIaHPoG21VKkH6maZ/9HNfSecSr0QOd6dafL/D1Z+Pt67r8jC+A5GGmBq&#10;wrs7kD88s7DthN2rG0QYOiUaSryMlGWD8+X8NFLtSx9B6uETNDRkcQiQgMYW+8gK9ckInQZwOpOu&#10;xsAkXRav83yVk0uS76ooVsVFSiHKh9cOffigoGfxUHGkoSZ0cbzzIVYjyoeQmMyD0c1OG5OMKCS1&#10;NciOgiQgpFQ2rOYEzyKNZUPF315Q+vjQQoRI8uh1II0a3VN9eVyTaiIh722TQoLQZjpTMcbODEVS&#10;JnrCWI8UGJmqoTkRVwiTFunv0KED/MXZQDqsuP95EKg4Mx8t8V0sL2NGFpL1hjRPBj5z1U9dwkoC&#10;q7gMyNlkbEMSfKLD3dBsdjrR9ljNXC9pLLE5/4co4qd2inr8tZvfAAAA//8DAFBLAwQUAAYACAAA&#10;ACEAsBDJw90AAAAHAQAADwAAAGRycy9kb3ducmV2LnhtbEyPQU/DMAyF70j8h8hI3FhaWNnUNZ0m&#10;YIchIdTBZbesMW1F4lRNunX/HnOCk+33rOfPxXpyVpxwCJ0nBeksAYFUe9NRo+DzY3u3BBGiJqOt&#10;J1RwwQDr8vqq0LnxZ6rwtI+N4BAKuVbQxtjnUoa6RafDzPdI7H35wenI49BIM+gzhzsr75PkUTrd&#10;EV9odY9PLdbf+9Ep2BzedunusrDV9iW2z9W7TsfsVanbm2mzAhFxin/L8IvP6FAy09GPZIKwCviR&#10;yGrGld2HxZKbIwvzeQayLOR//vIHAAD//wMAUEsBAi0AFAAGAAgAAAAhALaDOJL+AAAA4QEAABMA&#10;AAAAAAAAAAAAAAAAAAAAAFtDb250ZW50X1R5cGVzXS54bWxQSwECLQAUAAYACAAAACEAOP0h/9YA&#10;AACUAQAACwAAAAAAAAAAAAAAAAAvAQAAX3JlbHMvLnJlbHNQSwECLQAUAAYACAAAACEAbzJQrw8C&#10;AAD9AwAADgAAAAAAAAAAAAAAAAAuAgAAZHJzL2Uyb0RvYy54bWxQSwECLQAUAAYACAAAACEAsBDJ&#10;w90AAAAHAQAADwAAAAAAAAAAAAAAAABpBAAAZHJzL2Rvd25yZXYueG1sUEsFBgAAAAAEAAQA8wAA&#10;AHMFAAAAAA==&#10;" fillcolor="#228290 [3206]" stroked="f">
                <v:textbox style="mso-fit-shape-to-text:t" inset="6mm,2mm,6mm,2mm">
                  <w:txbxContent>
                    <w:p w14:paraId="784628EE" w14:textId="49FE105A" w:rsidR="003B2E60" w:rsidRPr="003B2E60" w:rsidRDefault="003B2E60" w:rsidP="005B6B5F">
                      <w:pPr>
                        <w:pStyle w:val="Policytype"/>
                        <w:spacing w:after="0"/>
                        <w:jc w:val="center"/>
                      </w:pPr>
                      <w:r w:rsidRPr="003B2E60">
                        <w:t>SAMPLE</w:t>
                      </w:r>
                      <w:r w:rsidR="00493907">
                        <w:t xml:space="preserve"> </w:t>
                      </w:r>
                      <w:r w:rsidRPr="003B2E60">
                        <w:t>POLICY</w:t>
                      </w:r>
                    </w:p>
                  </w:txbxContent>
                </v:textbox>
                <w10:wrap type="topAndBottom"/>
              </v:shape>
            </w:pict>
          </mc:Fallback>
        </mc:AlternateContent>
      </w:r>
      <w:r w:rsidR="0075630B">
        <w:t>Excursions</w:t>
      </w:r>
    </w:p>
    <w:p w14:paraId="5DE2AF88" w14:textId="77777777" w:rsidR="00805B62" w:rsidRPr="00805B62" w:rsidRDefault="00026BA6" w:rsidP="00805B62">
      <w:pPr>
        <w:rPr>
          <w:noProof/>
        </w:rPr>
      </w:pPr>
      <w:r w:rsidRPr="00FC4EB6">
        <w:t xml:space="preserve"> </w:t>
      </w:r>
      <w:r w:rsidR="003B2E60" w:rsidRPr="00493907">
        <w:rPr>
          <w:noProof/>
        </w:rPr>
        <mc:AlternateContent>
          <mc:Choice Requires="wps">
            <w:drawing>
              <wp:anchor distT="45720" distB="45720" distL="114300" distR="114300" simplePos="0" relativeHeight="251658240" behindDoc="0" locked="0" layoutInCell="1" allowOverlap="1" wp14:anchorId="02BE5CE4" wp14:editId="3E38F7C7">
                <wp:simplePos x="0" y="0"/>
                <wp:positionH relativeFrom="page">
                  <wp:posOffset>19049</wp:posOffset>
                </wp:positionH>
                <wp:positionV relativeFrom="paragraph">
                  <wp:posOffset>9201150</wp:posOffset>
                </wp:positionV>
                <wp:extent cx="1552575"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noFill/>
                        <a:ln w="9525">
                          <a:noFill/>
                          <a:miter lim="800000"/>
                          <a:headEnd/>
                          <a:tailEnd/>
                        </a:ln>
                      </wps:spPr>
                      <wps:txbx>
                        <w:txbxContent>
                          <w:p w14:paraId="7FE0DAA1" w14:textId="1505A7A2" w:rsidR="003B2E60" w:rsidRPr="003B2E60" w:rsidRDefault="003B2E60" w:rsidP="005B6B5F">
                            <w:r w:rsidRPr="003B2E60">
                              <w:t xml:space="preserve">Reviewed: </w:t>
                            </w:r>
                            <w:proofErr w:type="spellStart"/>
                            <w:r w:rsidRPr="003B2E60">
                              <w:t>Mmm</w:t>
                            </w:r>
                            <w:proofErr w:type="spellEnd"/>
                            <w:r w:rsidRPr="003B2E60">
                              <w:t xml:space="preserve"> YY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E5CE4" id="_x0000_s1027" type="#_x0000_t202" style="position:absolute;margin-left:1.5pt;margin-top:724.5pt;width:122.2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ne/AEAANUDAAAOAAAAZHJzL2Uyb0RvYy54bWysU9uO0zAQfUfiHyy/06RVu5eo6WrZpQhp&#10;WZAWPsB1nMbC9pix22T5esZOtlvBGyIPlp3xnJlz5nh9M1jDjgqDBlfz+azkTDkJjXb7mn//tn13&#10;xVmIwjXCgFM1f1aB32zevln3vlIL6MA0ChmBuFD1vuZdjL4qiiA7ZUWYgVeOgi2gFZGOuC8aFD2h&#10;W1MsyvKi6AEbjyBVCPT3fgzyTcZvWyXjl7YNKjJTc+ot5hXzuktrsVmLao/Cd1pObYh/6MIK7ajo&#10;CepeRMEOqP+CsloiBGjjTIItoG21VJkDsZmXf7B56oRXmQuJE/xJpvD/YOXj8cl/RRaH9zDQADOJ&#10;4B9A/gjMwV0n3F7dIkLfKdFQ4XmSrOh9qKbUJHWoQgLZ9Z+hoSGLQ4QMNLRokyrEkxE6DeD5JLoa&#10;IpOp5Gq1WF2uOJMUmy/L5cUij6UQ1Uu6xxA/KrAsbWqONNUML44PIaZ2RPVyJVVzsNXG5Mkax/qa&#10;X1OFnHAWsTqS8Yy2Nb8q0zdaIbH84JqcHIU2454KGDfRTkxHznHYDUw3kyZJhR00z6QDwugzehe0&#10;6QB/cdaTx2oefh4EKs7MJ0daXs+Xy2TKfFiuLok4w/PI7jwinCSomkfOxu1dzEZOlIO/Jc23Oqvx&#10;2snUMnknizT5PJnz/Jxvvb7GzW8AAAD//wMAUEsDBBQABgAIAAAAIQAcFjlm3wAAAAsBAAAPAAAA&#10;ZHJzL2Rvd25yZXYueG1sTI/BTsMwEETvSPyDtUjcqE0IDYQ4VYXaciyUiLMbmyQiXlu2m4a/ZznB&#10;bXd2NPumWs12ZJMJcXAo4XYhgBlsnR6wk9C8b28egMWkUKvRoZHwbSKs6suLSpXanfHNTIfUMQrB&#10;WCoJfUq+5Dy2vbEqLpw3SLdPF6xKtIaO66DOFG5Hngmx5FYNSB965c1zb9qvw8lK8Mnvipewf11v&#10;tpNoPnZNNnQbKa+v5vUTsGTm9GeGX3xCh5qYju6EOrJRwh01SSTn+SNNZMjy4h7YkaRlITLgdcX/&#10;d6h/AAAA//8DAFBLAQItABQABgAIAAAAIQC2gziS/gAAAOEBAAATAAAAAAAAAAAAAAAAAAAAAABb&#10;Q29udGVudF9UeXBlc10ueG1sUEsBAi0AFAAGAAgAAAAhADj9If/WAAAAlAEAAAsAAAAAAAAAAAAA&#10;AAAALwEAAF9yZWxzLy5yZWxzUEsBAi0AFAAGAAgAAAAhACpWud78AQAA1QMAAA4AAAAAAAAAAAAA&#10;AAAALgIAAGRycy9lMm9Eb2MueG1sUEsBAi0AFAAGAAgAAAAhABwWOWbfAAAACwEAAA8AAAAAAAAA&#10;AAAAAAAAVgQAAGRycy9kb3ducmV2LnhtbFBLBQYAAAAABAAEAPMAAABiBQAAAAA=&#10;" filled="f" stroked="f">
                <v:textbox style="mso-fit-shape-to-text:t">
                  <w:txbxContent>
                    <w:p w14:paraId="7FE0DAA1" w14:textId="1505A7A2" w:rsidR="003B2E60" w:rsidRPr="003B2E60" w:rsidRDefault="003B2E60" w:rsidP="005B6B5F">
                      <w:r w:rsidRPr="003B2E60">
                        <w:t xml:space="preserve">Reviewed: </w:t>
                      </w:r>
                      <w:proofErr w:type="spellStart"/>
                      <w:r w:rsidRPr="003B2E60">
                        <w:t>Mmm</w:t>
                      </w:r>
                      <w:proofErr w:type="spellEnd"/>
                      <w:r w:rsidRPr="003B2E60">
                        <w:t xml:space="preserve"> YY</w:t>
                      </w:r>
                    </w:p>
                  </w:txbxContent>
                </v:textbox>
                <w10:wrap anchorx="page"/>
              </v:shape>
            </w:pict>
          </mc:Fallback>
        </mc:AlternateContent>
      </w:r>
      <w:r w:rsidR="00805B62" w:rsidRPr="00805B62">
        <w:rPr>
          <w:noProof/>
        </w:rPr>
        <w:t>QUALITY AREA 2: CHILDREN’S HEALTH AND SAFETY</w:t>
      </w:r>
    </w:p>
    <w:p w14:paraId="0AD3A721" w14:textId="5C74CC39" w:rsidR="003C433B" w:rsidRPr="00493907" w:rsidRDefault="003C433B" w:rsidP="005B6B5F"/>
    <w:p w14:paraId="7129D8A4" w14:textId="77777777" w:rsidR="004A430F" w:rsidRPr="00AA1B04" w:rsidRDefault="004A430F" w:rsidP="00AA1B04">
      <w:pPr>
        <w:pStyle w:val="Heading2"/>
      </w:pPr>
      <w:r w:rsidRPr="00AA1B04">
        <w:t>Policy Statement</w:t>
      </w:r>
    </w:p>
    <w:p w14:paraId="6D68F9DF" w14:textId="77777777" w:rsidR="004A430F" w:rsidRPr="00300E19" w:rsidRDefault="004A430F" w:rsidP="00300E19">
      <w:pPr>
        <w:pStyle w:val="Bodytext-white"/>
      </w:pPr>
      <w:r w:rsidRPr="00300E19">
        <w:t xml:space="preserve">Our education and care service </w:t>
      </w:r>
      <w:proofErr w:type="gramStart"/>
      <w:r w:rsidRPr="00300E19">
        <w:t>is</w:t>
      </w:r>
      <w:proofErr w:type="gramEnd"/>
      <w:r w:rsidRPr="00300E19">
        <w:t xml:space="preserve"> committed to providing excursions that are well considered and planned, provide meaningful experiences and ensure the health, safety and wellbeing of children at all times.</w:t>
      </w:r>
    </w:p>
    <w:p w14:paraId="6F46C83C" w14:textId="1A18634E" w:rsidR="004A430F" w:rsidRPr="00300E19" w:rsidRDefault="004A430F" w:rsidP="00300E19">
      <w:pPr>
        <w:pStyle w:val="Bodytext-white"/>
      </w:pPr>
      <w:r w:rsidRPr="00300E19">
        <w:t>It is important that service providers make the necessary considerations to ensure that excursions and</w:t>
      </w:r>
      <w:r w:rsidR="00300E19">
        <w:t xml:space="preserve"> </w:t>
      </w:r>
      <w:r w:rsidRPr="00300E19">
        <w:t xml:space="preserve">transportation are compliant with the National Law and Regulations and policies and procedures implemented to guide service practice. </w:t>
      </w:r>
      <w:r w:rsidR="00300E19">
        <w:br/>
      </w:r>
      <w:r w:rsidRPr="00300E19">
        <w:br/>
        <w:t>The following regulations apply to excursions:</w:t>
      </w:r>
    </w:p>
    <w:p w14:paraId="097C991D" w14:textId="77777777" w:rsidR="004A430F" w:rsidRPr="004A430F" w:rsidRDefault="004A430F" w:rsidP="00300E19">
      <w:pPr>
        <w:pStyle w:val="Bullet"/>
      </w:pPr>
      <w:r w:rsidRPr="004A430F">
        <w:t>99   Children leaving the education and care service premises</w:t>
      </w:r>
    </w:p>
    <w:p w14:paraId="0C0AB5FF" w14:textId="77777777" w:rsidR="004A430F" w:rsidRPr="004A430F" w:rsidRDefault="004A430F" w:rsidP="00300E19">
      <w:pPr>
        <w:pStyle w:val="Bullet"/>
      </w:pPr>
      <w:r w:rsidRPr="004A430F">
        <w:t>100   Risk assessment must be conducted before excursion</w:t>
      </w:r>
    </w:p>
    <w:p w14:paraId="11F49D8E" w14:textId="77777777" w:rsidR="004A430F" w:rsidRPr="004A430F" w:rsidRDefault="004A430F" w:rsidP="00300E19">
      <w:pPr>
        <w:pStyle w:val="Bullet"/>
      </w:pPr>
      <w:r w:rsidRPr="004A430F">
        <w:t>101   Conduct of risk assessment for excursion</w:t>
      </w:r>
    </w:p>
    <w:p w14:paraId="704D009D" w14:textId="77777777" w:rsidR="004A430F" w:rsidRPr="004A430F" w:rsidRDefault="004A430F" w:rsidP="00300E19">
      <w:pPr>
        <w:pStyle w:val="Bullet"/>
      </w:pPr>
      <w:r w:rsidRPr="004A430F">
        <w:t>102   Authorisation for excursions</w:t>
      </w:r>
    </w:p>
    <w:p w14:paraId="551D716F" w14:textId="77777777" w:rsidR="004A430F" w:rsidRPr="004A430F" w:rsidRDefault="004A430F" w:rsidP="00300E19">
      <w:pPr>
        <w:pStyle w:val="Bullet"/>
      </w:pPr>
      <w:r w:rsidRPr="004A430F">
        <w:t>102AAB   Safe arrival of children policies and procedures</w:t>
      </w:r>
    </w:p>
    <w:p w14:paraId="65958677" w14:textId="77777777" w:rsidR="004A430F" w:rsidRPr="004A430F" w:rsidRDefault="004A430F" w:rsidP="00300E19">
      <w:pPr>
        <w:pStyle w:val="Bullet"/>
      </w:pPr>
      <w:r w:rsidRPr="004A430F">
        <w:t>102AAC   Risk assessment for the purposes of safe arrival of children policies and procedures</w:t>
      </w:r>
    </w:p>
    <w:p w14:paraId="34546696" w14:textId="77777777" w:rsidR="004A430F" w:rsidRPr="004A430F" w:rsidRDefault="004A430F" w:rsidP="00300E19">
      <w:pPr>
        <w:pStyle w:val="Bullet"/>
      </w:pPr>
      <w:r w:rsidRPr="004A430F">
        <w:t>102B   Transport risk assessment must be conducted before service transports child</w:t>
      </w:r>
    </w:p>
    <w:p w14:paraId="24F05CCA" w14:textId="77777777" w:rsidR="004A430F" w:rsidRPr="004A430F" w:rsidRDefault="004A430F" w:rsidP="00300E19">
      <w:pPr>
        <w:pStyle w:val="Bullet"/>
      </w:pPr>
      <w:r w:rsidRPr="004A430F">
        <w:t>102C   Conduct of risk assessment for transporting of children by the education and care service</w:t>
      </w:r>
    </w:p>
    <w:p w14:paraId="3424721F" w14:textId="77777777" w:rsidR="004A430F" w:rsidRPr="004A430F" w:rsidRDefault="004A430F" w:rsidP="00300E19">
      <w:pPr>
        <w:pStyle w:val="Bullet"/>
      </w:pPr>
      <w:r w:rsidRPr="004A430F">
        <w:t>102D   Authorisation for service to transport children</w:t>
      </w:r>
    </w:p>
    <w:p w14:paraId="753AE6B3" w14:textId="77777777" w:rsidR="004A430F" w:rsidRPr="004A430F" w:rsidRDefault="004A430F" w:rsidP="00300E19">
      <w:pPr>
        <w:pStyle w:val="Bullet"/>
      </w:pPr>
      <w:r w:rsidRPr="004A430F">
        <w:t>102E   Children embarking a means of transport—centre-based service</w:t>
      </w:r>
    </w:p>
    <w:p w14:paraId="6FB16041" w14:textId="77777777" w:rsidR="004A430F" w:rsidRPr="00300E19" w:rsidRDefault="004A430F" w:rsidP="00300E19">
      <w:pPr>
        <w:pStyle w:val="Heading2"/>
      </w:pPr>
      <w:r w:rsidRPr="00300E19">
        <w:t>Goals / What are we going to do?</w:t>
      </w:r>
    </w:p>
    <w:p w14:paraId="02C687F1" w14:textId="20351D54" w:rsidR="004A430F" w:rsidRPr="00300E19" w:rsidRDefault="004A430F" w:rsidP="00300E19">
      <w:pPr>
        <w:pStyle w:val="Bodytext-white"/>
      </w:pPr>
      <w:r w:rsidRPr="00300E19">
        <w:t>Excursions are a valuable experience for children, families and staff of education and care settings.</w:t>
      </w:r>
    </w:p>
    <w:p w14:paraId="1559D270" w14:textId="77777777" w:rsidR="004A430F" w:rsidRPr="00300E19" w:rsidRDefault="004A430F" w:rsidP="00300E19">
      <w:pPr>
        <w:pStyle w:val="Bodytext-white"/>
      </w:pPr>
      <w:r w:rsidRPr="00300E19">
        <w:t xml:space="preserve">Excursions provide the opportunity to expand and enhance children’s experiences, explore different environments and engage in meaningful ways with their communities. Excursions require appropriate planning and risk management to ensure the best experience and enjoyment for all. </w:t>
      </w:r>
    </w:p>
    <w:p w14:paraId="31EADAC6" w14:textId="77777777" w:rsidR="004A430F" w:rsidRPr="00300E19" w:rsidRDefault="004A430F" w:rsidP="00300E19">
      <w:pPr>
        <w:pStyle w:val="Heading2"/>
      </w:pPr>
      <w:r w:rsidRPr="00300E19">
        <w:lastRenderedPageBreak/>
        <w:t>Strategies / How will it be done?</w:t>
      </w:r>
    </w:p>
    <w:p w14:paraId="19D79E5F" w14:textId="77777777" w:rsidR="004A430F" w:rsidRPr="00300E19" w:rsidRDefault="004A430F" w:rsidP="00300E19">
      <w:pPr>
        <w:pStyle w:val="Heading3"/>
      </w:pPr>
      <w:r w:rsidRPr="00300E19">
        <w:t xml:space="preserve">Planning </w:t>
      </w:r>
      <w:r w:rsidRPr="00300E19">
        <w:tab/>
      </w:r>
      <w:r w:rsidRPr="00300E19">
        <w:tab/>
      </w:r>
    </w:p>
    <w:p w14:paraId="7FE35E13" w14:textId="77777777" w:rsidR="004A430F" w:rsidRPr="00881AA5" w:rsidRDefault="004A430F" w:rsidP="00881AA5">
      <w:pPr>
        <w:pStyle w:val="Bodytext-white"/>
      </w:pPr>
      <w:r w:rsidRPr="00881AA5">
        <w:t>When planning for an excursion staff will:</w:t>
      </w:r>
    </w:p>
    <w:p w14:paraId="509D0E9D" w14:textId="5F3A0EBA" w:rsidR="004A430F" w:rsidRPr="00881AA5" w:rsidRDefault="004A430F" w:rsidP="00881AA5">
      <w:pPr>
        <w:pStyle w:val="Bullet"/>
      </w:pPr>
      <w:r w:rsidRPr="00881AA5">
        <w:t>Check current Government advice and restrictions and consider how this may impact excursion planning.</w:t>
      </w:r>
    </w:p>
    <w:p w14:paraId="344685DC" w14:textId="77777777" w:rsidR="004A430F" w:rsidRPr="00881AA5" w:rsidRDefault="004A430F" w:rsidP="00881AA5">
      <w:pPr>
        <w:pStyle w:val="Bullet"/>
      </w:pPr>
      <w:r w:rsidRPr="00881AA5">
        <w:t>Assess the requirements for the excursion.</w:t>
      </w:r>
    </w:p>
    <w:p w14:paraId="108A272F" w14:textId="77777777" w:rsidR="004A430F" w:rsidRPr="00881AA5" w:rsidRDefault="004A430F" w:rsidP="00881AA5">
      <w:pPr>
        <w:pStyle w:val="Bullet"/>
      </w:pPr>
      <w:r w:rsidRPr="00881AA5">
        <w:t xml:space="preserve">Conduct a risk assessment. (See: </w:t>
      </w:r>
      <w:hyperlink r:id="rId8" w:history="1">
        <w:r w:rsidRPr="00EF0BF9">
          <w:rPr>
            <w:rStyle w:val="FollowedHyperlink"/>
          </w:rPr>
          <w:t>ACECQA risk assessment and management template – Excursions</w:t>
        </w:r>
      </w:hyperlink>
      <w:r w:rsidRPr="00881AA5">
        <w:t xml:space="preserve"> as a guide)</w:t>
      </w:r>
    </w:p>
    <w:p w14:paraId="1F0DFCE2" w14:textId="77777777" w:rsidR="004A430F" w:rsidRPr="00881AA5" w:rsidRDefault="004A430F" w:rsidP="00881AA5">
      <w:pPr>
        <w:pStyle w:val="Bullet"/>
      </w:pPr>
      <w:r w:rsidRPr="00881AA5">
        <w:t>Book transport and venues.</w:t>
      </w:r>
    </w:p>
    <w:p w14:paraId="76AB3687" w14:textId="77777777" w:rsidR="004A430F" w:rsidRPr="00881AA5" w:rsidRDefault="004A430F" w:rsidP="00881AA5">
      <w:pPr>
        <w:pStyle w:val="Bullet"/>
      </w:pPr>
      <w:r w:rsidRPr="00881AA5">
        <w:t>Make alternative arrangements for adverse weather conditions.</w:t>
      </w:r>
    </w:p>
    <w:p w14:paraId="2157BD60" w14:textId="77777777" w:rsidR="004A430F" w:rsidRPr="00881AA5" w:rsidRDefault="004A430F" w:rsidP="00881AA5">
      <w:pPr>
        <w:pStyle w:val="Bullet"/>
      </w:pPr>
      <w:r w:rsidRPr="00881AA5">
        <w:t>Inform families of the details of the excursion including destination, objectives and outcomes, and what the child should bring.</w:t>
      </w:r>
    </w:p>
    <w:p w14:paraId="3E08C7BE" w14:textId="77777777" w:rsidR="004A430F" w:rsidRPr="00881AA5" w:rsidRDefault="004A430F" w:rsidP="00881AA5">
      <w:pPr>
        <w:pStyle w:val="Bullet"/>
      </w:pPr>
      <w:r w:rsidRPr="00881AA5">
        <w:t>Provide parents or legal guardians with an excursion permission form to complete to authorise their child to participate on the excursion.</w:t>
      </w:r>
    </w:p>
    <w:p w14:paraId="71E3A2E1" w14:textId="77777777" w:rsidR="004A430F" w:rsidRPr="00881AA5" w:rsidRDefault="004A430F" w:rsidP="00881AA5">
      <w:pPr>
        <w:pStyle w:val="Bullet"/>
      </w:pPr>
      <w:r w:rsidRPr="00881AA5">
        <w:t>Collect completed permission forms for each child attending the excursion.</w:t>
      </w:r>
    </w:p>
    <w:p w14:paraId="44EC904B" w14:textId="77777777" w:rsidR="004A430F" w:rsidRPr="00881AA5" w:rsidRDefault="004A430F" w:rsidP="00881AA5">
      <w:pPr>
        <w:pStyle w:val="Bullet"/>
      </w:pPr>
      <w:r w:rsidRPr="00881AA5">
        <w:t>Request additional adult participation on the excursion where required.</w:t>
      </w:r>
    </w:p>
    <w:p w14:paraId="42685F25" w14:textId="77777777" w:rsidR="004A430F" w:rsidRPr="00881AA5" w:rsidRDefault="004A430F" w:rsidP="00881AA5">
      <w:pPr>
        <w:pStyle w:val="Bullet"/>
      </w:pPr>
      <w:r w:rsidRPr="00881AA5">
        <w:t>Arrange for a suitably equipped first aid kit (including EpiPen) and mobile phone to be taken on the excursion.</w:t>
      </w:r>
    </w:p>
    <w:p w14:paraId="3916D660" w14:textId="1B9B6F07" w:rsidR="004A430F" w:rsidRPr="00881AA5" w:rsidRDefault="004A430F" w:rsidP="00881AA5">
      <w:pPr>
        <w:pStyle w:val="Bullet"/>
      </w:pPr>
      <w:r w:rsidRPr="00881AA5">
        <w:t xml:space="preserve">Educators must make alternate arrangements for any children who are not attending the </w:t>
      </w:r>
      <w:proofErr w:type="gramStart"/>
      <w:r w:rsidRPr="00881AA5">
        <w:t>excursion, and</w:t>
      </w:r>
      <w:proofErr w:type="gramEnd"/>
      <w:r w:rsidRPr="00881AA5">
        <w:t xml:space="preserve"> ensure that any dialogue or pre-planning for the excursion does not alienate such children from social</w:t>
      </w:r>
      <w:r w:rsidR="00EF0BF9">
        <w:t xml:space="preserve"> </w:t>
      </w:r>
      <w:r w:rsidRPr="00881AA5">
        <w:t>networks.</w:t>
      </w:r>
    </w:p>
    <w:p w14:paraId="3C2AE2BD" w14:textId="77777777" w:rsidR="004A430F" w:rsidRPr="00881AA5" w:rsidRDefault="004A430F" w:rsidP="00881AA5">
      <w:pPr>
        <w:pStyle w:val="Bullet"/>
      </w:pPr>
      <w:r w:rsidRPr="00881AA5">
        <w:t>Additional factors need to be considered in the planning of excursions for children with additional needs. Where possible, our service will uphold the right for all children to access all excursions and engage in meaningful ways while on excursions.</w:t>
      </w:r>
    </w:p>
    <w:p w14:paraId="54493989" w14:textId="77777777" w:rsidR="004A430F" w:rsidRPr="00EF0BF9" w:rsidRDefault="004A430F" w:rsidP="00EF0BF9">
      <w:pPr>
        <w:pStyle w:val="Heading3"/>
      </w:pPr>
      <w:r w:rsidRPr="00EF0BF9">
        <w:t>Risk Assessment</w:t>
      </w:r>
    </w:p>
    <w:p w14:paraId="1831248C" w14:textId="77777777" w:rsidR="004A430F" w:rsidRPr="000C3737" w:rsidRDefault="004A430F" w:rsidP="000C3737">
      <w:pPr>
        <w:pStyle w:val="Bodytext-white"/>
      </w:pPr>
      <w:r w:rsidRPr="000C3737">
        <w:t xml:space="preserve">Consult ACECQA risk assessment and management - </w:t>
      </w:r>
      <w:hyperlink r:id="rId9" w:history="1">
        <w:r w:rsidRPr="00E54C8D">
          <w:rPr>
            <w:rStyle w:val="FollowedHyperlink"/>
          </w:rPr>
          <w:t>Safe transportation of children safety checklist and regular transportation record form (DOCX 56 KB)</w:t>
        </w:r>
      </w:hyperlink>
      <w:r w:rsidRPr="00E54C8D">
        <w:rPr>
          <w:rStyle w:val="FollowedHyperlink"/>
        </w:rPr>
        <w:t xml:space="preserve">. </w:t>
      </w:r>
      <w:r w:rsidRPr="000C3737">
        <w:t>As a guide only.</w:t>
      </w:r>
    </w:p>
    <w:p w14:paraId="3053D84A" w14:textId="77777777" w:rsidR="004A430F" w:rsidRPr="000C3737" w:rsidRDefault="004A430F" w:rsidP="000C3737">
      <w:pPr>
        <w:pStyle w:val="Heading4"/>
      </w:pPr>
      <w:r w:rsidRPr="000C3737">
        <w:t>The nominated supervisor will ensure that:</w:t>
      </w:r>
    </w:p>
    <w:p w14:paraId="1B9D6906" w14:textId="77777777" w:rsidR="004A430F" w:rsidRPr="000C3737" w:rsidRDefault="004A430F" w:rsidP="000C3737">
      <w:pPr>
        <w:pStyle w:val="Bodytext-white"/>
      </w:pPr>
      <w:r w:rsidRPr="000C3737">
        <w:t>A responsible person is appointed for the excursion.</w:t>
      </w:r>
    </w:p>
    <w:p w14:paraId="00D2D25E" w14:textId="77777777" w:rsidR="004A430F" w:rsidRPr="000C3737" w:rsidRDefault="004A430F" w:rsidP="000C3737">
      <w:pPr>
        <w:pStyle w:val="Bullet"/>
      </w:pPr>
      <w:r w:rsidRPr="000C3737">
        <w:t xml:space="preserve">A risk assessment is conducted prior to any excursion to identify and assess the risk the excursion may pose to the safety, health and wellbeing of any child whilst on the </w:t>
      </w:r>
      <w:proofErr w:type="gramStart"/>
      <w:r w:rsidRPr="000C3737">
        <w:t>excursion, and</w:t>
      </w:r>
      <w:proofErr w:type="gramEnd"/>
      <w:r w:rsidRPr="000C3737">
        <w:t xml:space="preserve"> will specify how the service will manage any risks identified.</w:t>
      </w:r>
    </w:p>
    <w:p w14:paraId="32DD02B1" w14:textId="77777777" w:rsidR="004A430F" w:rsidRPr="000C3737" w:rsidRDefault="004A430F" w:rsidP="000C3737">
      <w:pPr>
        <w:pStyle w:val="Bullet"/>
      </w:pPr>
      <w:r w:rsidRPr="000C3737">
        <w:lastRenderedPageBreak/>
        <w:t xml:space="preserve">Once risks have been identified, they will be categorised as high, medium or low and management of the risks will be detailed. </w:t>
      </w:r>
    </w:p>
    <w:p w14:paraId="63BD1006" w14:textId="77777777" w:rsidR="004A430F" w:rsidRPr="000C3737" w:rsidRDefault="004A430F" w:rsidP="000C3737">
      <w:pPr>
        <w:pStyle w:val="Bullet"/>
      </w:pPr>
      <w:r w:rsidRPr="000C3737">
        <w:t>Educators and any responsible adults attending the excursion are aware of the service’s policy and procedures that set out the instructions for what must be done in the event of an emergency (regulation 97(1)(a)) and are aware of the risk assessment for the excursion.</w:t>
      </w:r>
    </w:p>
    <w:p w14:paraId="671CA5B5" w14:textId="77777777" w:rsidR="004A430F" w:rsidRPr="000C3737" w:rsidRDefault="004A430F" w:rsidP="000C3737">
      <w:pPr>
        <w:pStyle w:val="Bullet"/>
      </w:pPr>
      <w:r w:rsidRPr="000C3737">
        <w:t xml:space="preserve">Before departing for the excursion, risks are checked including the weather to assess any increases to the level of risk and whether the excursion can proceed. </w:t>
      </w:r>
    </w:p>
    <w:p w14:paraId="510E0C16" w14:textId="77777777" w:rsidR="004A430F" w:rsidRPr="00E54C8D" w:rsidRDefault="004A430F" w:rsidP="00E54C8D">
      <w:pPr>
        <w:pStyle w:val="Heading4"/>
      </w:pPr>
      <w:r w:rsidRPr="00E54C8D">
        <w:t>The risk assessment conducted will consider:</w:t>
      </w:r>
    </w:p>
    <w:p w14:paraId="22F28116" w14:textId="77777777" w:rsidR="004A430F" w:rsidRPr="00E54C8D" w:rsidRDefault="004A430F" w:rsidP="00E54C8D">
      <w:pPr>
        <w:pStyle w:val="Bullet"/>
      </w:pPr>
      <w:r w:rsidRPr="00E54C8D">
        <w:t>proposed route and destination for the excursion</w:t>
      </w:r>
    </w:p>
    <w:p w14:paraId="4C4EDB58" w14:textId="77777777" w:rsidR="004A430F" w:rsidRPr="00E54C8D" w:rsidRDefault="004A430F" w:rsidP="00E54C8D">
      <w:pPr>
        <w:pStyle w:val="Bullet"/>
      </w:pPr>
      <w:r w:rsidRPr="00E54C8D">
        <w:t>any water hazards</w:t>
      </w:r>
    </w:p>
    <w:p w14:paraId="08419B36" w14:textId="77777777" w:rsidR="004A430F" w:rsidRPr="00E54C8D" w:rsidRDefault="004A430F" w:rsidP="00E54C8D">
      <w:pPr>
        <w:pStyle w:val="Bullet"/>
      </w:pPr>
      <w:r w:rsidRPr="00E54C8D">
        <w:t xml:space="preserve">any risks associated with </w:t>
      </w:r>
      <w:proofErr w:type="gramStart"/>
      <w:r w:rsidRPr="00E54C8D">
        <w:t>water based</w:t>
      </w:r>
      <w:proofErr w:type="gramEnd"/>
      <w:r w:rsidRPr="00E54C8D">
        <w:t xml:space="preserve"> activities</w:t>
      </w:r>
    </w:p>
    <w:p w14:paraId="57EC0ABB" w14:textId="77777777" w:rsidR="004A430F" w:rsidRPr="00E54C8D" w:rsidRDefault="004A430F" w:rsidP="00E54C8D">
      <w:pPr>
        <w:pStyle w:val="Bullet"/>
      </w:pPr>
      <w:r w:rsidRPr="00E54C8D">
        <w:t>current drivers licence</w:t>
      </w:r>
    </w:p>
    <w:p w14:paraId="156496E8" w14:textId="77777777" w:rsidR="004A430F" w:rsidRPr="00E54C8D" w:rsidRDefault="004A430F" w:rsidP="00E54C8D">
      <w:pPr>
        <w:pStyle w:val="Bullet"/>
      </w:pPr>
      <w:r w:rsidRPr="00E54C8D">
        <w:t>method of transport to and from the proposed destination, including:</w:t>
      </w:r>
    </w:p>
    <w:p w14:paraId="4EFDF622" w14:textId="36BD3344" w:rsidR="004A430F" w:rsidRPr="00D45F73" w:rsidRDefault="004A430F" w:rsidP="00D45F73">
      <w:pPr>
        <w:pStyle w:val="bullet-sub"/>
      </w:pPr>
      <w:r w:rsidRPr="00D45F73">
        <w:t xml:space="preserve">the means of transport and any requirements for seatbelts or safety restraints under a law of each jurisdiction in which the children are being </w:t>
      </w:r>
      <w:proofErr w:type="gramStart"/>
      <w:r w:rsidRPr="00D45F73">
        <w:t>transported;</w:t>
      </w:r>
      <w:proofErr w:type="gramEnd"/>
      <w:r w:rsidRPr="00D45F73">
        <w:t xml:space="preserve"> </w:t>
      </w:r>
    </w:p>
    <w:p w14:paraId="7FD84480" w14:textId="64FF71CA" w:rsidR="004A430F" w:rsidRPr="00D45F73" w:rsidRDefault="004A430F" w:rsidP="00D45F73">
      <w:pPr>
        <w:pStyle w:val="bullet-sub"/>
      </w:pPr>
      <w:r w:rsidRPr="00D45F73">
        <w:t xml:space="preserve">the process for entering and exiting the education and care service premises and the </w:t>
      </w:r>
      <w:proofErr w:type="spellStart"/>
      <w:proofErr w:type="gramStart"/>
      <w:r w:rsidRPr="00D45F73">
        <w:t>pick up</w:t>
      </w:r>
      <w:proofErr w:type="spellEnd"/>
      <w:proofErr w:type="gramEnd"/>
      <w:r w:rsidRPr="00D45F73">
        <w:t xml:space="preserve"> location or destination; and </w:t>
      </w:r>
    </w:p>
    <w:p w14:paraId="26C8CDA6" w14:textId="661C413B" w:rsidR="004A430F" w:rsidRPr="00D45F73" w:rsidRDefault="004A430F" w:rsidP="00D45F73">
      <w:pPr>
        <w:pStyle w:val="bullet-sub"/>
      </w:pPr>
      <w:r w:rsidRPr="00D45F73">
        <w:t>procedures for embarking and disembarking the means of transport, including how each child is to be accounted for on embarking and disembarking.</w:t>
      </w:r>
    </w:p>
    <w:p w14:paraId="0086298F" w14:textId="77777777" w:rsidR="004A430F" w:rsidRPr="00E54C8D" w:rsidRDefault="004A430F" w:rsidP="00E54C8D">
      <w:pPr>
        <w:pStyle w:val="Bullet"/>
      </w:pPr>
      <w:r w:rsidRPr="00E54C8D">
        <w:t>number of adults and children involved in the excursion</w:t>
      </w:r>
    </w:p>
    <w:p w14:paraId="35F4F4AB" w14:textId="0166F6F2" w:rsidR="004A430F" w:rsidRPr="00E54C8D" w:rsidRDefault="004A430F" w:rsidP="00E54C8D">
      <w:pPr>
        <w:pStyle w:val="Bullet"/>
      </w:pPr>
      <w:r w:rsidRPr="00E54C8D">
        <w:t>given the risks posed, the number of educators or other responsible adults that is appropriate to provide supervision and whether any adults with specialised skills are required to ensure children’s safety</w:t>
      </w:r>
    </w:p>
    <w:p w14:paraId="115B13ED" w14:textId="77777777" w:rsidR="004A430F" w:rsidRPr="00E54C8D" w:rsidRDefault="004A430F" w:rsidP="00E54C8D">
      <w:pPr>
        <w:pStyle w:val="Bullet"/>
      </w:pPr>
      <w:r w:rsidRPr="00E54C8D">
        <w:t>proposed activities</w:t>
      </w:r>
    </w:p>
    <w:p w14:paraId="6E1814D5" w14:textId="77777777" w:rsidR="004A430F" w:rsidRPr="00E54C8D" w:rsidRDefault="004A430F" w:rsidP="00E54C8D">
      <w:pPr>
        <w:pStyle w:val="Bullet"/>
      </w:pPr>
      <w:r w:rsidRPr="00E54C8D">
        <w:t>proposed duration of the excursion</w:t>
      </w:r>
    </w:p>
    <w:p w14:paraId="2CE40FE3" w14:textId="77777777" w:rsidR="004A430F" w:rsidRPr="00E54C8D" w:rsidRDefault="004A430F" w:rsidP="00E54C8D">
      <w:pPr>
        <w:pStyle w:val="Bullet"/>
      </w:pPr>
      <w:r w:rsidRPr="00E54C8D">
        <w:t>items that should be taken on the excursion</w:t>
      </w:r>
    </w:p>
    <w:p w14:paraId="44424F81" w14:textId="77777777" w:rsidR="004A430F" w:rsidRPr="00E54C8D" w:rsidRDefault="004A430F" w:rsidP="00E54C8D">
      <w:pPr>
        <w:pStyle w:val="Bullet"/>
      </w:pPr>
      <w:r w:rsidRPr="00E54C8D">
        <w:t>access for emergency services</w:t>
      </w:r>
    </w:p>
    <w:p w14:paraId="3EF0F21D" w14:textId="77777777" w:rsidR="004A430F" w:rsidRPr="00E54C8D" w:rsidRDefault="004A430F" w:rsidP="00E54C8D">
      <w:pPr>
        <w:pStyle w:val="Bullet"/>
      </w:pPr>
      <w:r w:rsidRPr="00E54C8D">
        <w:t>availability of toilets, hand washing and shade</w:t>
      </w:r>
    </w:p>
    <w:p w14:paraId="3C850BBE" w14:textId="77777777" w:rsidR="004A430F" w:rsidRPr="00E54C8D" w:rsidRDefault="004A430F" w:rsidP="00E54C8D">
      <w:pPr>
        <w:pStyle w:val="Bullet"/>
      </w:pPr>
      <w:r w:rsidRPr="00E54C8D">
        <w:t>adequate mobile phone coverage</w:t>
      </w:r>
    </w:p>
    <w:p w14:paraId="57203D42" w14:textId="4700B685" w:rsidR="004A430F" w:rsidRPr="00E54C8D" w:rsidRDefault="004A430F" w:rsidP="00E54C8D">
      <w:pPr>
        <w:pStyle w:val="Bullet"/>
      </w:pPr>
      <w:r w:rsidRPr="00E54C8D">
        <w:t xml:space="preserve">strategies for accounting for all children on the excursion, particularly during transition times, such as ensuring all children have been transported to the destination and have been returned to the service at the conclusion of the excursion - refer to </w:t>
      </w:r>
      <w:r w:rsidRPr="00B8027E">
        <w:rPr>
          <w:rStyle w:val="FollowedHyperlink"/>
        </w:rPr>
        <w:t>(</w:t>
      </w:r>
      <w:hyperlink r:id="rId10" w:history="1">
        <w:r w:rsidRPr="00B8027E">
          <w:rPr>
            <w:rStyle w:val="FollowedHyperlink"/>
          </w:rPr>
          <w:t>regulation 102(e)(f) pages 2-5</w:t>
        </w:r>
      </w:hyperlink>
      <w:r w:rsidRPr="00E54C8D">
        <w:t>). It is good practice for every approved provider, nominated supervisor, family day care coordinator and educator to apply the new safety</w:t>
      </w:r>
      <w:r w:rsidR="00B8027E">
        <w:t xml:space="preserve"> </w:t>
      </w:r>
      <w:r w:rsidRPr="00E54C8D">
        <w:t>requirements for regular transportation to all periods of transportation including single trips</w:t>
      </w:r>
    </w:p>
    <w:p w14:paraId="0ADAE086" w14:textId="13648C3A" w:rsidR="004A430F" w:rsidRPr="00E54C8D" w:rsidRDefault="004A430F" w:rsidP="00E54C8D">
      <w:pPr>
        <w:pStyle w:val="Bullet"/>
      </w:pPr>
      <w:r w:rsidRPr="00E54C8D">
        <w:t xml:space="preserve">if the excursion is a regular occurrence a risk assessment will only be carried out once in a </w:t>
      </w:r>
      <w:proofErr w:type="gramStart"/>
      <w:r w:rsidRPr="00E54C8D">
        <w:t>12 month</w:t>
      </w:r>
      <w:proofErr w:type="gramEnd"/>
      <w:r w:rsidRPr="00E54C8D">
        <w:t xml:space="preserve"> period, where the circumstances relevant to the risk assessment are substantially the same on each outing.</w:t>
      </w:r>
    </w:p>
    <w:p w14:paraId="09E43C77" w14:textId="77777777" w:rsidR="004A430F" w:rsidRPr="00B8027E" w:rsidRDefault="004A430F" w:rsidP="00B8027E">
      <w:pPr>
        <w:pStyle w:val="Heading3"/>
      </w:pPr>
      <w:r w:rsidRPr="00B8027E">
        <w:t>Regular Outing</w:t>
      </w:r>
    </w:p>
    <w:p w14:paraId="13F05529" w14:textId="77777777" w:rsidR="004A430F" w:rsidRPr="002F03C0" w:rsidRDefault="004A430F" w:rsidP="002F03C0">
      <w:pPr>
        <w:pStyle w:val="Bodytext-white"/>
      </w:pPr>
      <w:r w:rsidRPr="002F03C0">
        <w:t>A regular outing means a walk, drive or trip to and from a destination:</w:t>
      </w:r>
    </w:p>
    <w:p w14:paraId="05FFB4A7" w14:textId="77777777" w:rsidR="004A430F" w:rsidRPr="002F03C0" w:rsidRDefault="004A430F" w:rsidP="002F03C0">
      <w:pPr>
        <w:pStyle w:val="Bullet"/>
        <w:numPr>
          <w:ilvl w:val="0"/>
          <w:numId w:val="7"/>
        </w:numPr>
      </w:pPr>
      <w:r w:rsidRPr="002F03C0">
        <w:t xml:space="preserve">that the service visits regularly as part of its educational program; and </w:t>
      </w:r>
    </w:p>
    <w:p w14:paraId="3DC22B55" w14:textId="77777777" w:rsidR="004A430F" w:rsidRPr="002F03C0" w:rsidRDefault="004A430F" w:rsidP="002F03C0">
      <w:pPr>
        <w:pStyle w:val="Bullet"/>
        <w:numPr>
          <w:ilvl w:val="0"/>
          <w:numId w:val="7"/>
        </w:numPr>
      </w:pPr>
      <w:r w:rsidRPr="002F03C0">
        <w:t xml:space="preserve">where the circumstances relevant to the risk assessment are substantially </w:t>
      </w:r>
      <w:r w:rsidRPr="002F03C0">
        <w:br/>
        <w:t xml:space="preserve">the same on each outing. </w:t>
      </w:r>
    </w:p>
    <w:p w14:paraId="5D052C5A" w14:textId="77777777" w:rsidR="004A430F" w:rsidRPr="00963E69" w:rsidRDefault="004A430F" w:rsidP="00963E69">
      <w:pPr>
        <w:pStyle w:val="Heading3"/>
      </w:pPr>
      <w:r w:rsidRPr="00963E69">
        <w:t>Authorisation for Excursions</w:t>
      </w:r>
    </w:p>
    <w:p w14:paraId="2A8355AF" w14:textId="77777777" w:rsidR="004A430F" w:rsidRPr="00963E69" w:rsidRDefault="004A430F" w:rsidP="00963E69">
      <w:pPr>
        <w:pStyle w:val="Heading4"/>
      </w:pPr>
      <w:r w:rsidRPr="00963E69">
        <w:t>The nominated supervisor will ensure that:</w:t>
      </w:r>
    </w:p>
    <w:p w14:paraId="0B7ADE03" w14:textId="77777777" w:rsidR="004A430F" w:rsidRPr="00A665CB" w:rsidRDefault="004A430F" w:rsidP="00A665CB">
      <w:pPr>
        <w:pStyle w:val="Bullet"/>
      </w:pPr>
      <w:r w:rsidRPr="00A665CB">
        <w:t>For all excursions parents or legal guardians will be given an excursion permission form with full details of the excursion including:</w:t>
      </w:r>
    </w:p>
    <w:p w14:paraId="03A3DEDA" w14:textId="77777777" w:rsidR="004A430F" w:rsidRPr="00D6179D" w:rsidRDefault="004A430F" w:rsidP="00D6179D">
      <w:pPr>
        <w:pStyle w:val="bullet-sub"/>
      </w:pPr>
      <w:r w:rsidRPr="00D6179D">
        <w:t xml:space="preserve">the child’s </w:t>
      </w:r>
      <w:proofErr w:type="gramStart"/>
      <w:r w:rsidRPr="00D6179D">
        <w:t>name;</w:t>
      </w:r>
      <w:proofErr w:type="gramEnd"/>
    </w:p>
    <w:p w14:paraId="40A908CB" w14:textId="0C9A89D9" w:rsidR="004A430F" w:rsidRPr="00D6179D" w:rsidRDefault="004A430F" w:rsidP="00D6179D">
      <w:pPr>
        <w:pStyle w:val="bullet-sub"/>
      </w:pPr>
      <w:r w:rsidRPr="00D6179D">
        <w:t xml:space="preserve">date the child is to be taken on the excursion, description, duration and destination of proposed </w:t>
      </w:r>
      <w:proofErr w:type="gramStart"/>
      <w:r w:rsidRPr="00D6179D">
        <w:t>excursion;</w:t>
      </w:r>
      <w:proofErr w:type="gramEnd"/>
    </w:p>
    <w:p w14:paraId="2FC3250B" w14:textId="64C0AC53" w:rsidR="004A430F" w:rsidRPr="00D6179D" w:rsidRDefault="004A430F" w:rsidP="00D6179D">
      <w:pPr>
        <w:pStyle w:val="bullet-sub"/>
      </w:pPr>
      <w:r w:rsidRPr="00D6179D">
        <w:t xml:space="preserve">if the excursion involves transporting children the means of transport and any requirements for seatbelts or safety restraints under a law of each jurisdiction in which the children are being </w:t>
      </w:r>
      <w:proofErr w:type="gramStart"/>
      <w:r w:rsidRPr="00D6179D">
        <w:t>transported;</w:t>
      </w:r>
      <w:proofErr w:type="gramEnd"/>
    </w:p>
    <w:p w14:paraId="6C70F3E8" w14:textId="77777777" w:rsidR="004A430F" w:rsidRPr="00D6179D" w:rsidRDefault="004A430F" w:rsidP="00D6179D">
      <w:pPr>
        <w:pStyle w:val="bullet-sub"/>
      </w:pPr>
      <w:r w:rsidRPr="00D6179D">
        <w:t xml:space="preserve">reason for the excursion, and proposed activities to be conducted on the </w:t>
      </w:r>
      <w:proofErr w:type="gramStart"/>
      <w:r w:rsidRPr="00D6179D">
        <w:t>excursion;</w:t>
      </w:r>
      <w:proofErr w:type="gramEnd"/>
    </w:p>
    <w:p w14:paraId="4449EE1D" w14:textId="77777777" w:rsidR="004A430F" w:rsidRPr="00D6179D" w:rsidRDefault="004A430F" w:rsidP="00D6179D">
      <w:pPr>
        <w:pStyle w:val="bullet-sub"/>
      </w:pPr>
      <w:r w:rsidRPr="00D6179D">
        <w:t xml:space="preserve">the anticipated adult: child ratio – outlining number of educators and staff and other adults </w:t>
      </w:r>
      <w:proofErr w:type="gramStart"/>
      <w:r w:rsidRPr="00D6179D">
        <w:t>attending;</w:t>
      </w:r>
      <w:proofErr w:type="gramEnd"/>
    </w:p>
    <w:p w14:paraId="6340987D" w14:textId="4E9FE4A3" w:rsidR="004A430F" w:rsidRPr="00D6179D" w:rsidRDefault="004A430F" w:rsidP="00D6179D">
      <w:pPr>
        <w:pStyle w:val="bullet-sub"/>
      </w:pPr>
      <w:r w:rsidRPr="00D6179D">
        <w:t>a statement that a risk assessment has been prepared and is available at the service for parents to view.</w:t>
      </w:r>
    </w:p>
    <w:p w14:paraId="4026D7F7" w14:textId="18A55AA3" w:rsidR="004A430F" w:rsidRPr="004B4CE4" w:rsidRDefault="004A430F" w:rsidP="004B4CE4">
      <w:pPr>
        <w:pStyle w:val="Bodytext-white"/>
      </w:pPr>
      <w:r w:rsidRPr="004B4CE4">
        <w:t xml:space="preserve">Please note in the event an authorisation is given that authorisation must be given by a parent or other person named in the child’s enrolment record as having authority given by a parent to authorise a child to participate in the excursion and/or transportation. The child’s enrolment record must include this other person’s name, address and contact details (regulations </w:t>
      </w:r>
      <w:r w:rsidRPr="004B4CE4">
        <w:rPr>
          <w:rStyle w:val="FollowedHyperlink"/>
        </w:rPr>
        <w:t xml:space="preserve">102, </w:t>
      </w:r>
      <w:hyperlink r:id="rId11" w:anchor="sec.102D" w:history="1">
        <w:r w:rsidRPr="004B4CE4">
          <w:rPr>
            <w:rStyle w:val="FollowedHyperlink"/>
          </w:rPr>
          <w:t>102D</w:t>
        </w:r>
      </w:hyperlink>
      <w:r w:rsidRPr="004B4CE4">
        <w:rPr>
          <w:rStyle w:val="FollowedHyperlink"/>
        </w:rPr>
        <w:t xml:space="preserve">, </w:t>
      </w:r>
      <w:hyperlink r:id="rId12" w:anchor="sec.160" w:history="1">
        <w:r w:rsidRPr="004B4CE4">
          <w:rPr>
            <w:rStyle w:val="FollowedHyperlink"/>
          </w:rPr>
          <w:t>160</w:t>
        </w:r>
      </w:hyperlink>
      <w:r w:rsidRPr="004B4CE4">
        <w:t>).</w:t>
      </w:r>
    </w:p>
    <w:p w14:paraId="2D37EF6E" w14:textId="77777777" w:rsidR="004A430F" w:rsidRPr="00482A66" w:rsidRDefault="004A430F" w:rsidP="00482A66">
      <w:pPr>
        <w:pStyle w:val="Bullet"/>
      </w:pPr>
      <w:r w:rsidRPr="00482A66">
        <w:t xml:space="preserve">If the excursion is a regular outing, authorisation is required once in a </w:t>
      </w:r>
      <w:proofErr w:type="gramStart"/>
      <w:r w:rsidRPr="00482A66">
        <w:t>12 month</w:t>
      </w:r>
      <w:proofErr w:type="gramEnd"/>
      <w:r w:rsidRPr="00482A66">
        <w:t xml:space="preserve"> period. </w:t>
      </w:r>
      <w:r w:rsidRPr="00482A66">
        <w:br/>
        <w:t>All parents or legal guardians will be asked to sign permission forms for regular excursions on enrolment and at the beginning of each subsequent year. This permission form will include a description of when the child is to be taken on the regular outings.</w:t>
      </w:r>
    </w:p>
    <w:p w14:paraId="55E91A7D" w14:textId="76117B4B" w:rsidR="004A430F" w:rsidRPr="00482A66" w:rsidRDefault="004A430F" w:rsidP="00482A66">
      <w:pPr>
        <w:pStyle w:val="Bullet"/>
      </w:pPr>
      <w:r w:rsidRPr="00482A66">
        <w:t xml:space="preserve">No child will be taken on an excursion unless written permission from parents or </w:t>
      </w:r>
      <w:r w:rsidRPr="00482A66">
        <w:br/>
        <w:t>legal guardian has been received.</w:t>
      </w:r>
    </w:p>
    <w:p w14:paraId="6AAA0AD8" w14:textId="17B3E5A2" w:rsidR="004A430F" w:rsidRPr="004A430F" w:rsidRDefault="00482A66" w:rsidP="004A430F">
      <w:pPr>
        <w:spacing w:after="0" w:line="320" w:lineRule="atLeast"/>
        <w:ind w:left="227" w:hanging="227"/>
        <w:rPr>
          <w:rFonts w:ascii="Ciutadella Rounded Regular" w:hAnsi="Ciutadella Rounded Regular"/>
          <w:sz w:val="22"/>
          <w:szCs w:val="22"/>
        </w:rPr>
      </w:pPr>
      <w:r w:rsidRPr="004A430F">
        <w:rPr>
          <w:rFonts w:ascii="Ciutadella Rounded Regular" w:hAnsi="Ciutadella Rounded Regular"/>
          <w:noProof/>
          <w:sz w:val="22"/>
          <w:szCs w:val="22"/>
        </w:rPr>
        <mc:AlternateContent>
          <mc:Choice Requires="wps">
            <w:drawing>
              <wp:anchor distT="0" distB="0" distL="0" distR="0" simplePos="0" relativeHeight="251660290" behindDoc="0" locked="0" layoutInCell="0" allowOverlap="1" wp14:anchorId="027DFBEB" wp14:editId="5655A98B">
                <wp:simplePos x="0" y="0"/>
                <wp:positionH relativeFrom="character">
                  <wp:posOffset>1016474</wp:posOffset>
                </wp:positionH>
                <wp:positionV relativeFrom="line">
                  <wp:posOffset>280035</wp:posOffset>
                </wp:positionV>
                <wp:extent cx="4201160" cy="485775"/>
                <wp:effectExtent l="0" t="0" r="15240" b="9525"/>
                <wp:wrapTopAndBottom/>
                <wp:docPr id="8870938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485775"/>
                        </a:xfrm>
                        <a:prstGeom prst="rect">
                          <a:avLst/>
                        </a:prstGeom>
                        <a:solidFill>
                          <a:srgbClr val="FFFFFF"/>
                        </a:solidFill>
                        <a:ln w="9525">
                          <a:solidFill>
                            <a:srgbClr val="000000"/>
                          </a:solidFill>
                          <a:miter lim="800000"/>
                          <a:headEnd/>
                          <a:tailEnd/>
                        </a:ln>
                      </wps:spPr>
                      <wps:txbx>
                        <w:txbxContent>
                          <w:p w14:paraId="363612BB" w14:textId="6A0E8F51" w:rsidR="004A430F" w:rsidRPr="00482A66" w:rsidRDefault="004A430F" w:rsidP="00482A66">
                            <w:pPr>
                              <w:pStyle w:val="Bodytext-white"/>
                              <w:jc w:val="center"/>
                            </w:pPr>
                            <w:r w:rsidRPr="00482A66">
                              <w:t>For a copy of a sample authorisation form for excursions, please refer to CELA’s Authorisation for Excursions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DFBEB" id="Text Box 8" o:spid="_x0000_s1028" type="#_x0000_t202" style="position:absolute;margin-left:80.05pt;margin-top:22.05pt;width:330.8pt;height:38.25pt;z-index:251660290;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ywGgIAADIEAAAOAAAAZHJzL2Uyb0RvYy54bWysU9tu2zAMfR+wfxD0vjgJkqY14hRdugwD&#10;ugvQ7QMUWbaFyaJGKbGzrx8lu2l2exmmB0EUpUPy8HB927eGHRV6Dbbgs8mUM2UllNrWBf/yeffq&#10;mjMfhC2FAasKflKe325evlh3LldzaMCUChmBWJ93ruBNCC7PMi8b1Qo/AacsOSvAVgQysc5KFB2h&#10;tyabT6dXWQdYOgSpvKfb+8HJNwm/qpQMH6vKq8BMwSm3kHZM+z7u2WYt8hqFa7Qc0xD/kEUrtKWg&#10;Z6h7EQQ7oP4NqtUSwUMVJhLaDKpKS5VqoGpm01+qeWyEU6kWIse7M03+/8HKD8dH9wlZ6F9DTw1M&#10;RXj3APKrZxa2jbC1ukOErlGipMCzSFnWOZ+PXyPVPvcRZN+9h5KaLA4BElBfYRtZoToZoVMDTmfS&#10;VR+YpMsFFT67Ipck3+J6uVotUwiRP/126MNbBS2Lh4IjNTWhi+ODDzEbkT89icE8GF3utDHJwHq/&#10;NciOggSwS2tE/+mZsawr+M1yvhwI+CvENK0/QbQ6kJKNbgt+fX4k8kjbG1smnQWhzXCmlI0deYzU&#10;DSSGft8zXRZ8HgNEWvdQnohYhEG4NGh0aAC/c9aRaAvuvx0EKs7MO0vNuZktFlHlyVgsV3My8NKz&#10;v/QIKwmq4IGz4bgNw2QcHOq6oUiDHCzcUUMrnbh+zmpMn4SZWjAOUVT+pZ1ePY/65gcAAAD//wMA&#10;UEsDBBQABgAIAAAAIQA1d4GF3wAAAAoBAAAPAAAAZHJzL2Rvd25yZXYueG1sTI9BS8QwEIXvgv8h&#10;jOBF3KS1dGttuoig6E1X0Wu2ybbFZFKTbLf+e8eTnobH+3jzXrNZnGWzCXH0KCFbCWAGO69H7CW8&#10;vd5fVsBiUqiV9WgkfJsIm/b0pFG19kd8MfM29YxCMNZKwpDSVHMeu8E4FVd+Mkje3genEsnQcx3U&#10;kcKd5bkQJXdqRPowqMncDab73B6chKp4nD/i09Xze1fu7XW6WM8PX0HK87Pl9gZYMkv6g+G3PlWH&#10;ljrt/AF1ZJZ0KTJCJRQFXQKqPFsD25GTixJ42/D/E9ofAAAA//8DAFBLAQItABQABgAIAAAAIQC2&#10;gziS/gAAAOEBAAATAAAAAAAAAAAAAAAAAAAAAABbQ29udGVudF9UeXBlc10ueG1sUEsBAi0AFAAG&#10;AAgAAAAhADj9If/WAAAAlAEAAAsAAAAAAAAAAAAAAAAALwEAAF9yZWxzLy5yZWxzUEsBAi0AFAAG&#10;AAgAAAAhAMsXPLAaAgAAMgQAAA4AAAAAAAAAAAAAAAAALgIAAGRycy9lMm9Eb2MueG1sUEsBAi0A&#10;FAAGAAgAAAAhADV3gYXfAAAACgEAAA8AAAAAAAAAAAAAAAAAdAQAAGRycy9kb3ducmV2LnhtbFBL&#10;BQYAAAAABAAEAPMAAACABQAAAAA=&#10;" o:allowincell="f">
                <v:textbox>
                  <w:txbxContent>
                    <w:p w14:paraId="363612BB" w14:textId="6A0E8F51" w:rsidR="004A430F" w:rsidRPr="00482A66" w:rsidRDefault="004A430F" w:rsidP="00482A66">
                      <w:pPr>
                        <w:pStyle w:val="Bodytext-white"/>
                        <w:jc w:val="center"/>
                      </w:pPr>
                      <w:r w:rsidRPr="00482A66">
                        <w:t>For a copy of a sample authorisation form for excursions, please refer to CELA’s Authorisation for Excursions Form</w:t>
                      </w:r>
                    </w:p>
                  </w:txbxContent>
                </v:textbox>
                <w10:wrap type="topAndBottom" anchory="line"/>
              </v:shape>
            </w:pict>
          </mc:Fallback>
        </mc:AlternateContent>
      </w:r>
    </w:p>
    <w:p w14:paraId="186EEDB8" w14:textId="77777777" w:rsidR="004A430F" w:rsidRPr="00BC518C" w:rsidRDefault="004A430F" w:rsidP="00BC518C">
      <w:pPr>
        <w:pStyle w:val="Heading3"/>
      </w:pPr>
      <w:r w:rsidRPr="00BC518C">
        <w:t>Staffing Arrangements</w:t>
      </w:r>
    </w:p>
    <w:p w14:paraId="72A258DF" w14:textId="77777777" w:rsidR="004A430F" w:rsidRPr="00BC518C" w:rsidRDefault="004A430F" w:rsidP="00BC518C">
      <w:pPr>
        <w:pStyle w:val="Bullet"/>
      </w:pPr>
      <w:r w:rsidRPr="00BC518C">
        <w:t xml:space="preserve">Educators attending the excursion will be no less than the number prescribed in the Education and Care Services National </w:t>
      </w:r>
      <w:proofErr w:type="gramStart"/>
      <w:r w:rsidRPr="00BC518C">
        <w:t>Regulations, and</w:t>
      </w:r>
      <w:proofErr w:type="gramEnd"/>
      <w:r w:rsidRPr="00BC518C">
        <w:t xml:space="preserve"> depending on the supervision requirements and additional hygiene procedures, may need to be higher to ensure adequate supervision. </w:t>
      </w:r>
    </w:p>
    <w:p w14:paraId="59386995" w14:textId="4FDF15F8" w:rsidR="004A430F" w:rsidRPr="00BC518C" w:rsidRDefault="004A430F" w:rsidP="00BC518C">
      <w:pPr>
        <w:pStyle w:val="Bullet"/>
      </w:pPr>
      <w:r w:rsidRPr="00BC518C">
        <w:t xml:space="preserve">The number of educators will also be adequate to supervise any responsible adults who volunteer to assist with the excursion. </w:t>
      </w:r>
    </w:p>
    <w:p w14:paraId="64375BA8" w14:textId="1F6DBC57" w:rsidR="004A430F" w:rsidRPr="00BC518C" w:rsidRDefault="004A430F" w:rsidP="00BC518C">
      <w:pPr>
        <w:pStyle w:val="Bullet"/>
      </w:pPr>
      <w:r w:rsidRPr="00BC518C">
        <w:t xml:space="preserve">Consideration will be given to the number of educators who have required first aid </w:t>
      </w:r>
      <w:proofErr w:type="gramStart"/>
      <w:r w:rsidRPr="00BC518C">
        <w:t>qualifications</w:t>
      </w:r>
      <w:proofErr w:type="gramEnd"/>
      <w:r w:rsidRPr="00BC518C">
        <w:t xml:space="preserve"> and the number of educators required to educate and care for children who remain at the service. </w:t>
      </w:r>
    </w:p>
    <w:p w14:paraId="3AC436C4" w14:textId="2BE8DCDC" w:rsidR="004A430F" w:rsidRPr="00BC518C" w:rsidRDefault="004A430F" w:rsidP="00BC518C">
      <w:pPr>
        <w:pStyle w:val="Bullet"/>
      </w:pPr>
      <w:r w:rsidRPr="00BC518C">
        <w:t xml:space="preserve">Where a group of children are taken on an excursion while a number of children remain at the service, at least one educator who holds the following qualifications must be in attendance at both the excursion and at the service where children are being educated and cared </w:t>
      </w:r>
      <w:proofErr w:type="gramStart"/>
      <w:r w:rsidRPr="00BC518C">
        <w:t>for, and</w:t>
      </w:r>
      <w:proofErr w:type="gramEnd"/>
      <w:r w:rsidRPr="00BC518C">
        <w:t xml:space="preserve"> must be immediately available in an emergency. At least:</w:t>
      </w:r>
    </w:p>
    <w:p w14:paraId="1475C4EA" w14:textId="77777777" w:rsidR="004A430F" w:rsidRPr="00170413" w:rsidRDefault="004A430F" w:rsidP="00170413">
      <w:pPr>
        <w:pStyle w:val="bullet-sub"/>
      </w:pPr>
      <w:r w:rsidRPr="00170413">
        <w:t>staff member or one responsible person of the service who holds a current approved first aid qualification (Regulation 136).</w:t>
      </w:r>
    </w:p>
    <w:p w14:paraId="050FF1F8" w14:textId="77777777" w:rsidR="004A430F" w:rsidRPr="00170413" w:rsidRDefault="004A430F" w:rsidP="00170413">
      <w:pPr>
        <w:pStyle w:val="bullet-sub"/>
      </w:pPr>
      <w:r w:rsidRPr="00170413">
        <w:t>staff member or one responsible person of the service who has undertaken current approved anaphylaxis management training.</w:t>
      </w:r>
    </w:p>
    <w:p w14:paraId="4FC269F8" w14:textId="77777777" w:rsidR="004A430F" w:rsidRPr="00170413" w:rsidRDefault="004A430F" w:rsidP="00170413">
      <w:pPr>
        <w:pStyle w:val="bullet-sub"/>
      </w:pPr>
      <w:r w:rsidRPr="00170413">
        <w:t>staff member or one responsible person of the service who has undertaken approved emergency asthma management training.</w:t>
      </w:r>
    </w:p>
    <w:p w14:paraId="706835BE" w14:textId="32C64096" w:rsidR="004A430F" w:rsidRPr="00170413" w:rsidRDefault="004A430F" w:rsidP="00170413">
      <w:pPr>
        <w:pStyle w:val="Bullet"/>
      </w:pPr>
      <w:r w:rsidRPr="00170413">
        <w:t>All educators attending the excursion will be made aware of the service’s policy and procedures that set out the instructions for what must be done in the event of an emergency (regulation 97(1)(a)) and are aware of the risk assessment for the excursion.</w:t>
      </w:r>
    </w:p>
    <w:p w14:paraId="68E2B461" w14:textId="77777777" w:rsidR="004A430F" w:rsidRPr="004A430F" w:rsidRDefault="004A430F" w:rsidP="00AF7960">
      <w:pPr>
        <w:pStyle w:val="Heading3"/>
      </w:pPr>
      <w:r w:rsidRPr="004A430F">
        <w:t>Families and Volunteers</w:t>
      </w:r>
    </w:p>
    <w:p w14:paraId="5C2EDEE7" w14:textId="77777777" w:rsidR="004A430F" w:rsidRPr="00AF7960" w:rsidRDefault="004A430F" w:rsidP="00AF7960">
      <w:pPr>
        <w:pStyle w:val="Bullet"/>
      </w:pPr>
      <w:r w:rsidRPr="00AF7960">
        <w:t xml:space="preserve">Families will be encouraged to participate in excursions to increase the number of responsible adults and assist in ensuring the health, safety and wellbeing of children. </w:t>
      </w:r>
    </w:p>
    <w:p w14:paraId="0D2A32D1" w14:textId="77777777" w:rsidR="004A430F" w:rsidRPr="00AF7960" w:rsidRDefault="004A430F" w:rsidP="00AF7960">
      <w:pPr>
        <w:pStyle w:val="Bullet"/>
      </w:pPr>
      <w:r w:rsidRPr="00AF7960">
        <w:t xml:space="preserve">Families and volunteers cannot be counted </w:t>
      </w:r>
      <w:proofErr w:type="gramStart"/>
      <w:r w:rsidRPr="00AF7960">
        <w:t>in order to</w:t>
      </w:r>
      <w:proofErr w:type="gramEnd"/>
      <w:r w:rsidRPr="00AF7960">
        <w:t xml:space="preserve"> meet ratio requirements under the Education and Care Services National Regulations.</w:t>
      </w:r>
    </w:p>
    <w:p w14:paraId="26EC28CF" w14:textId="77777777" w:rsidR="004A430F" w:rsidRPr="00AF7960" w:rsidRDefault="004A430F" w:rsidP="00AF7960">
      <w:pPr>
        <w:pStyle w:val="Bullet"/>
      </w:pPr>
      <w:r w:rsidRPr="00AF7960">
        <w:t xml:space="preserve">Family members wishing to attend will be mature, responsible people who are aware of the hazards and responsibilities of taking a group of children out of the service. If the responsible adult needs to bring their child’s sibling because they cannot find suitable care, the responsibility provided to this adult will be adjusted accordingly and considered in the risk assessment. </w:t>
      </w:r>
    </w:p>
    <w:p w14:paraId="4CE65F78" w14:textId="77777777" w:rsidR="004A430F" w:rsidRPr="00AF7960" w:rsidRDefault="004A430F" w:rsidP="00AF7960">
      <w:pPr>
        <w:pStyle w:val="Bullet"/>
      </w:pPr>
      <w:r w:rsidRPr="00AF7960">
        <w:t xml:space="preserve">Family members/volunteers will not be left in sole charge of children (including their children) and must be </w:t>
      </w:r>
      <w:proofErr w:type="gramStart"/>
      <w:r w:rsidRPr="00AF7960">
        <w:t>supervised by an educator at all times</w:t>
      </w:r>
      <w:proofErr w:type="gramEnd"/>
      <w:r w:rsidRPr="00AF7960">
        <w:t>.</w:t>
      </w:r>
    </w:p>
    <w:p w14:paraId="3CE9695E" w14:textId="77777777" w:rsidR="004A430F" w:rsidRPr="00AF7960" w:rsidRDefault="004A430F" w:rsidP="00AF7960">
      <w:pPr>
        <w:pStyle w:val="Bullet"/>
      </w:pPr>
      <w:r w:rsidRPr="00AF7960">
        <w:t>All responsible adults attending the excursion will be made aware of the service’s policy and procedures that set out the instructions for what must be done in the event of an emergency (regulation 97(1)(a)) and are aware of the risk assessment for the excursion.</w:t>
      </w:r>
    </w:p>
    <w:p w14:paraId="617C0EC4" w14:textId="77777777" w:rsidR="004A430F" w:rsidRPr="00AF7960" w:rsidRDefault="004A430F" w:rsidP="00AF7960">
      <w:pPr>
        <w:pStyle w:val="Heading3"/>
      </w:pPr>
      <w:r w:rsidRPr="00AF7960">
        <w:t>Travel Arrangements</w:t>
      </w:r>
    </w:p>
    <w:p w14:paraId="6F4F6A50" w14:textId="77777777" w:rsidR="004A430F" w:rsidRPr="00AF7960" w:rsidRDefault="004A430F" w:rsidP="00AF7960">
      <w:pPr>
        <w:pStyle w:val="Bodytext-white"/>
      </w:pPr>
      <w:r w:rsidRPr="00AF7960">
        <w:t xml:space="preserve">Travel arrangements are made </w:t>
      </w:r>
      <w:proofErr w:type="gramStart"/>
      <w:r w:rsidRPr="00AF7960">
        <w:t>on the basis of</w:t>
      </w:r>
      <w:proofErr w:type="gramEnd"/>
      <w:r w:rsidRPr="00AF7960">
        <w:t xml:space="preserve"> individual excursion requirements. Every reasonable precaution will be taken to protect children from harm and any hazard likely to cause injury. The following forms of transport are used:</w:t>
      </w:r>
    </w:p>
    <w:p w14:paraId="54AE7B98" w14:textId="77777777" w:rsidR="004A430F" w:rsidRPr="00AF7960" w:rsidRDefault="004A430F" w:rsidP="00AF7960">
      <w:pPr>
        <w:pStyle w:val="Heading4"/>
      </w:pPr>
      <w:r w:rsidRPr="00AF7960">
        <w:t xml:space="preserve">Walking </w:t>
      </w:r>
    </w:p>
    <w:p w14:paraId="44C84BDD" w14:textId="1B521183" w:rsidR="004A430F" w:rsidRPr="005C0EDD" w:rsidRDefault="004A430F" w:rsidP="005C0EDD">
      <w:pPr>
        <w:pStyle w:val="Bullet"/>
      </w:pPr>
      <w:r w:rsidRPr="005C0EDD">
        <w:t xml:space="preserve">Educators will ensure children obey road rules and </w:t>
      </w:r>
      <w:proofErr w:type="gramStart"/>
      <w:r w:rsidRPr="005C0EDD">
        <w:t>cross roads</w:t>
      </w:r>
      <w:proofErr w:type="gramEnd"/>
      <w:r w:rsidRPr="005C0EDD">
        <w:t xml:space="preserve"> at a crossing or lights where available.</w:t>
      </w:r>
    </w:p>
    <w:p w14:paraId="5313285D" w14:textId="77777777" w:rsidR="004A430F" w:rsidRPr="005C0EDD" w:rsidRDefault="004A430F" w:rsidP="005C0EDD">
      <w:pPr>
        <w:pStyle w:val="Bullet"/>
      </w:pPr>
      <w:r w:rsidRPr="005C0EDD">
        <w:t xml:space="preserve">Educators will remain vigilant to ensure no child runs ahead or </w:t>
      </w:r>
      <w:proofErr w:type="gramStart"/>
      <w:r w:rsidRPr="005C0EDD">
        <w:t>lags behind</w:t>
      </w:r>
      <w:proofErr w:type="gramEnd"/>
      <w:r w:rsidRPr="005C0EDD">
        <w:t xml:space="preserve"> the group.</w:t>
      </w:r>
    </w:p>
    <w:p w14:paraId="210051C7" w14:textId="77777777" w:rsidR="004A430F" w:rsidRPr="005C0EDD" w:rsidRDefault="004A430F" w:rsidP="005C0EDD">
      <w:pPr>
        <w:pStyle w:val="Heading4"/>
      </w:pPr>
      <w:r w:rsidRPr="005C0EDD">
        <w:t xml:space="preserve">Public Transport (trains, buses) </w:t>
      </w:r>
    </w:p>
    <w:p w14:paraId="244DF88A" w14:textId="1CC59442" w:rsidR="004A430F" w:rsidRPr="005C0EDD" w:rsidRDefault="004A430F" w:rsidP="005C0EDD">
      <w:pPr>
        <w:pStyle w:val="Bullet"/>
      </w:pPr>
      <w:r w:rsidRPr="005C0EDD">
        <w:t xml:space="preserve">All requirements for seatbelts or safety restraints under a law of each jurisdiction in which the children are being transported will be checked and followed for any transport being used. </w:t>
      </w:r>
    </w:p>
    <w:p w14:paraId="5E449747" w14:textId="77777777" w:rsidR="004A430F" w:rsidRPr="005C0EDD" w:rsidRDefault="004A430F" w:rsidP="005C0EDD">
      <w:pPr>
        <w:pStyle w:val="Bullet"/>
      </w:pPr>
      <w:r w:rsidRPr="005C0EDD">
        <w:t>Every child will wear a seatbelt where one is fitted.</w:t>
      </w:r>
    </w:p>
    <w:p w14:paraId="086C7422" w14:textId="77777777" w:rsidR="004A430F" w:rsidRPr="0025116E" w:rsidRDefault="004A430F" w:rsidP="0025116E">
      <w:pPr>
        <w:pStyle w:val="Heading3"/>
      </w:pPr>
      <w:r w:rsidRPr="0025116E">
        <w:t>Conducting the Excursion</w:t>
      </w:r>
    </w:p>
    <w:p w14:paraId="43B00110" w14:textId="77777777" w:rsidR="004A430F" w:rsidRPr="0025116E" w:rsidRDefault="004A430F" w:rsidP="0025116E">
      <w:pPr>
        <w:pStyle w:val="Bullet"/>
      </w:pPr>
      <w:r w:rsidRPr="0025116E">
        <w:t>All educators, volunteers and children attending will be informed of excursion timetable/itinerary, special requirements, safety procedures, grouping of children and responsibilities.</w:t>
      </w:r>
    </w:p>
    <w:p w14:paraId="52258BF1" w14:textId="77777777" w:rsidR="004A430F" w:rsidRPr="0025116E" w:rsidRDefault="004A430F" w:rsidP="0025116E">
      <w:pPr>
        <w:pStyle w:val="Bullet"/>
      </w:pPr>
      <w:r w:rsidRPr="0025116E">
        <w:t>A list of children on the excursion will be left at the service and a copy carried by the delegated responsible person.</w:t>
      </w:r>
    </w:p>
    <w:p w14:paraId="0576812F" w14:textId="77777777" w:rsidR="004A430F" w:rsidRPr="0025116E" w:rsidRDefault="004A430F" w:rsidP="0025116E">
      <w:pPr>
        <w:pStyle w:val="Bullet"/>
      </w:pPr>
      <w:r w:rsidRPr="0025116E">
        <w:t xml:space="preserve">Before leaving on the excursion, a notice will be prominently displayed at the </w:t>
      </w:r>
      <w:r w:rsidRPr="0025116E">
        <w:br/>
        <w:t>service which includes:</w:t>
      </w:r>
    </w:p>
    <w:p w14:paraId="2E469961" w14:textId="77777777" w:rsidR="004A430F" w:rsidRPr="0025116E" w:rsidRDefault="004A430F" w:rsidP="0025116E">
      <w:pPr>
        <w:pStyle w:val="bullet-sub"/>
      </w:pPr>
      <w:r w:rsidRPr="0025116E">
        <w:t>itinerary and timetable; and</w:t>
      </w:r>
    </w:p>
    <w:p w14:paraId="6576E5A5" w14:textId="77777777" w:rsidR="004A430F" w:rsidRPr="0025116E" w:rsidRDefault="004A430F" w:rsidP="0025116E">
      <w:pPr>
        <w:pStyle w:val="bullet-sub"/>
      </w:pPr>
      <w:r w:rsidRPr="0025116E">
        <w:t>mobile contact phone number.</w:t>
      </w:r>
    </w:p>
    <w:p w14:paraId="1D54C8C1" w14:textId="77777777" w:rsidR="004A430F" w:rsidRPr="0025116E" w:rsidRDefault="004A430F" w:rsidP="0025116E">
      <w:pPr>
        <w:pStyle w:val="Bullet"/>
      </w:pPr>
      <w:r w:rsidRPr="0025116E">
        <w:t>Items to be taken on excursions include:</w:t>
      </w:r>
    </w:p>
    <w:p w14:paraId="58A65779" w14:textId="77777777" w:rsidR="004A430F" w:rsidRPr="0025116E" w:rsidRDefault="004A430F" w:rsidP="0025116E">
      <w:pPr>
        <w:pStyle w:val="bullet-sub"/>
      </w:pPr>
      <w:r w:rsidRPr="0025116E">
        <w:t xml:space="preserve">a suitable stocked first-aid kit including </w:t>
      </w:r>
      <w:proofErr w:type="gramStart"/>
      <w:r w:rsidRPr="0025116E">
        <w:t>EpiPen;</w:t>
      </w:r>
      <w:proofErr w:type="gramEnd"/>
    </w:p>
    <w:p w14:paraId="0076A21D" w14:textId="77777777" w:rsidR="004A430F" w:rsidRPr="0025116E" w:rsidRDefault="004A430F" w:rsidP="0025116E">
      <w:pPr>
        <w:pStyle w:val="bullet-sub"/>
      </w:pPr>
      <w:r w:rsidRPr="0025116E">
        <w:t xml:space="preserve">hand sanitizer and any items required to support hygiene </w:t>
      </w:r>
      <w:proofErr w:type="gramStart"/>
      <w:r w:rsidRPr="0025116E">
        <w:t>practices;</w:t>
      </w:r>
      <w:proofErr w:type="gramEnd"/>
    </w:p>
    <w:p w14:paraId="6235EE40" w14:textId="77777777" w:rsidR="004A430F" w:rsidRPr="0025116E" w:rsidRDefault="004A430F" w:rsidP="0025116E">
      <w:pPr>
        <w:pStyle w:val="bullet-sub"/>
      </w:pPr>
      <w:r w:rsidRPr="0025116E">
        <w:t xml:space="preserve">an operating mobile phone with an appropriate telephone </w:t>
      </w:r>
      <w:proofErr w:type="gramStart"/>
      <w:r w:rsidRPr="0025116E">
        <w:t>network;</w:t>
      </w:r>
      <w:proofErr w:type="gramEnd"/>
    </w:p>
    <w:p w14:paraId="4A020489" w14:textId="77777777" w:rsidR="004A430F" w:rsidRPr="0025116E" w:rsidRDefault="004A430F" w:rsidP="0025116E">
      <w:pPr>
        <w:pStyle w:val="bullet-sub"/>
      </w:pPr>
      <w:r w:rsidRPr="0025116E">
        <w:t xml:space="preserve">children’s emergency contact numbers and the child’s registered medical practitioner or medical </w:t>
      </w:r>
      <w:proofErr w:type="gramStart"/>
      <w:r w:rsidRPr="0025116E">
        <w:t>service;</w:t>
      </w:r>
      <w:proofErr w:type="gramEnd"/>
    </w:p>
    <w:p w14:paraId="4A74E7AA" w14:textId="77777777" w:rsidR="004A430F" w:rsidRPr="0025116E" w:rsidRDefault="004A430F" w:rsidP="0025116E">
      <w:pPr>
        <w:pStyle w:val="bullet-sub"/>
      </w:pPr>
      <w:r w:rsidRPr="0025116E">
        <w:t xml:space="preserve">children’s medication, medical communication and medical action </w:t>
      </w:r>
      <w:proofErr w:type="gramStart"/>
      <w:r w:rsidRPr="0025116E">
        <w:t>plan;</w:t>
      </w:r>
      <w:proofErr w:type="gramEnd"/>
    </w:p>
    <w:p w14:paraId="01E8542E" w14:textId="77777777" w:rsidR="004A430F" w:rsidRPr="0025116E" w:rsidRDefault="004A430F" w:rsidP="0025116E">
      <w:pPr>
        <w:pStyle w:val="bullet-sub"/>
      </w:pPr>
      <w:r w:rsidRPr="0025116E">
        <w:t>other items as required e.g. sunscreen, drinking cups, jackets, food and beverage, etc.</w:t>
      </w:r>
    </w:p>
    <w:p w14:paraId="48F22002" w14:textId="77777777" w:rsidR="004A430F" w:rsidRDefault="004A430F" w:rsidP="004A430F">
      <w:pPr>
        <w:spacing w:after="57" w:line="320" w:lineRule="atLeast"/>
        <w:ind w:left="100"/>
        <w:rPr>
          <w:rFonts w:ascii="Ciutadella Rounded Regular" w:hAnsi="Ciutadella Rounded Regular"/>
          <w:sz w:val="22"/>
          <w:szCs w:val="22"/>
        </w:rPr>
      </w:pPr>
    </w:p>
    <w:p w14:paraId="14EA7261" w14:textId="77777777" w:rsidR="0025116E" w:rsidRDefault="0025116E" w:rsidP="004A430F">
      <w:pPr>
        <w:spacing w:after="57" w:line="320" w:lineRule="atLeast"/>
        <w:ind w:left="100"/>
        <w:rPr>
          <w:rFonts w:ascii="Ciutadella Rounded Regular" w:hAnsi="Ciutadella Rounded Regular"/>
          <w:sz w:val="22"/>
          <w:szCs w:val="22"/>
        </w:rPr>
      </w:pPr>
    </w:p>
    <w:p w14:paraId="0E52563E" w14:textId="77777777" w:rsidR="0025116E" w:rsidRPr="004A430F" w:rsidRDefault="0025116E" w:rsidP="004A430F">
      <w:pPr>
        <w:spacing w:after="57" w:line="320" w:lineRule="atLeast"/>
        <w:ind w:left="100"/>
        <w:rPr>
          <w:rFonts w:ascii="Ciutadella Rounded Regular" w:hAnsi="Ciutadella Rounded Regular"/>
          <w:sz w:val="22"/>
          <w:szCs w:val="22"/>
        </w:rPr>
      </w:pPr>
    </w:p>
    <w:p w14:paraId="0BC2C885" w14:textId="77777777" w:rsidR="004A430F" w:rsidRPr="0025116E" w:rsidRDefault="004A430F" w:rsidP="0025116E">
      <w:pPr>
        <w:pStyle w:val="Heading2"/>
      </w:pPr>
      <w:r w:rsidRPr="0025116E">
        <w:t>Roles and Responsibilities</w:t>
      </w:r>
    </w:p>
    <w:tbl>
      <w:tblPr>
        <w:tblStyle w:val="GridTable1Light-Accent1"/>
        <w:tblW w:w="9923" w:type="dxa"/>
        <w:tblLayout w:type="fixed"/>
        <w:tblLook w:val="0000" w:firstRow="0" w:lastRow="0" w:firstColumn="0" w:lastColumn="0" w:noHBand="0" w:noVBand="0"/>
      </w:tblPr>
      <w:tblGrid>
        <w:gridCol w:w="1401"/>
        <w:gridCol w:w="8522"/>
      </w:tblGrid>
      <w:tr w:rsidR="004A430F" w:rsidRPr="004A430F" w14:paraId="45D08623" w14:textId="77777777" w:rsidTr="00AE58AC">
        <w:trPr>
          <w:trHeight w:val="441"/>
        </w:trPr>
        <w:tc>
          <w:tcPr>
            <w:tcW w:w="1401" w:type="dxa"/>
            <w:shd w:val="clear" w:color="auto" w:fill="543195" w:themeFill="text2"/>
          </w:tcPr>
          <w:p w14:paraId="4A934DFD" w14:textId="77777777" w:rsidR="004A430F" w:rsidRPr="00AE6380" w:rsidRDefault="004A430F" w:rsidP="00AE6380">
            <w:pPr>
              <w:pStyle w:val="Tableheading"/>
            </w:pPr>
            <w:r w:rsidRPr="00AE6380">
              <w:t>Role</w:t>
            </w:r>
          </w:p>
        </w:tc>
        <w:tc>
          <w:tcPr>
            <w:tcW w:w="8522" w:type="dxa"/>
            <w:shd w:val="clear" w:color="auto" w:fill="543195" w:themeFill="text2"/>
          </w:tcPr>
          <w:p w14:paraId="1023BB2E" w14:textId="77777777" w:rsidR="004A430F" w:rsidRPr="00AE6380" w:rsidRDefault="004A430F" w:rsidP="00AE6380">
            <w:pPr>
              <w:pStyle w:val="Tableheading"/>
            </w:pPr>
            <w:r w:rsidRPr="00AE6380">
              <w:t>Authority/Responsibility For</w:t>
            </w:r>
          </w:p>
        </w:tc>
      </w:tr>
      <w:tr w:rsidR="004A430F" w:rsidRPr="004A430F" w14:paraId="0B41FB5A" w14:textId="77777777" w:rsidTr="00AE58AC">
        <w:trPr>
          <w:trHeight w:val="4656"/>
        </w:trPr>
        <w:tc>
          <w:tcPr>
            <w:tcW w:w="1401" w:type="dxa"/>
          </w:tcPr>
          <w:p w14:paraId="6BB6CFEB" w14:textId="77777777" w:rsidR="004A430F" w:rsidRPr="00AE6380" w:rsidRDefault="004A430F" w:rsidP="00AE6380">
            <w:pPr>
              <w:pStyle w:val="Bodytext-white"/>
              <w:rPr>
                <w:b/>
                <w:bCs/>
              </w:rPr>
            </w:pPr>
            <w:r w:rsidRPr="00AE6380">
              <w:rPr>
                <w:b/>
                <w:bCs/>
              </w:rPr>
              <w:t>Approved provider</w:t>
            </w:r>
          </w:p>
        </w:tc>
        <w:tc>
          <w:tcPr>
            <w:tcW w:w="8522" w:type="dxa"/>
          </w:tcPr>
          <w:p w14:paraId="5F535717" w14:textId="77777777" w:rsidR="004A430F" w:rsidRPr="00AE6380" w:rsidRDefault="004A430F" w:rsidP="00AE6380">
            <w:pPr>
              <w:pStyle w:val="Bullet"/>
            </w:pPr>
            <w:r w:rsidRPr="00AE6380">
              <w:t>Ensuring that a child does not leave the service premises on an excursion unless prior written authorisation has been provided by the parent/guardian or person named in the child’s enrolment record, and that the authorisation includes all details required under Regulation 102 (</w:t>
            </w:r>
            <w:proofErr w:type="gramStart"/>
            <w:r w:rsidRPr="00AE6380">
              <w:t>4)(</w:t>
            </w:r>
            <w:proofErr w:type="gramEnd"/>
            <w:r w:rsidRPr="00AE6380">
              <w:t>a-k).</w:t>
            </w:r>
          </w:p>
          <w:p w14:paraId="1B40FCC7" w14:textId="77777777" w:rsidR="004A430F" w:rsidRPr="00AE6380" w:rsidRDefault="004A430F" w:rsidP="00AE6380">
            <w:pPr>
              <w:pStyle w:val="Bullet"/>
            </w:pPr>
            <w:r w:rsidRPr="00AE6380">
              <w:t xml:space="preserve">Ensuring that educator-to-child ratios are </w:t>
            </w:r>
            <w:proofErr w:type="gramStart"/>
            <w:r w:rsidRPr="00AE6380">
              <w:t>maintained at all times</w:t>
            </w:r>
            <w:proofErr w:type="gramEnd"/>
            <w:r w:rsidRPr="00AE6380">
              <w:t xml:space="preserve">, including during excursions. </w:t>
            </w:r>
          </w:p>
          <w:p w14:paraId="272E1598" w14:textId="77777777" w:rsidR="004A430F" w:rsidRPr="00AE6380" w:rsidRDefault="004A430F" w:rsidP="00AE6380">
            <w:pPr>
              <w:pStyle w:val="Bullet"/>
            </w:pPr>
            <w:r w:rsidRPr="00AE6380">
              <w:t xml:space="preserve">Ensuring a staff member, nominated supervisor or responsible person (other than the driver) being present at the service to account for all children as they embark and disembark at the service premises and keep a record of how each child was accounted for. </w:t>
            </w:r>
          </w:p>
          <w:p w14:paraId="2DFF1DA5" w14:textId="77777777" w:rsidR="004A430F" w:rsidRPr="00AE6380" w:rsidRDefault="004A430F" w:rsidP="00AE6380">
            <w:pPr>
              <w:pStyle w:val="Bullet"/>
            </w:pPr>
            <w:r w:rsidRPr="00AE6380">
              <w:t>Ensuring a check of the interior of the vehicle to ensure there are no children left behind and witnessed by a second check by driver.</w:t>
            </w:r>
          </w:p>
          <w:p w14:paraId="2F2109FA" w14:textId="77777777" w:rsidR="004A430F" w:rsidRPr="00AE6380" w:rsidRDefault="004A430F" w:rsidP="00AE6380">
            <w:pPr>
              <w:pStyle w:val="Bullet"/>
            </w:pPr>
            <w:r w:rsidRPr="00AE6380">
              <w:t xml:space="preserve">Ensuring that parents/guardians, volunteers, students and all adults participating in an excursion are adequately </w:t>
            </w:r>
            <w:proofErr w:type="gramStart"/>
            <w:r w:rsidRPr="00AE6380">
              <w:t>supervised at all times</w:t>
            </w:r>
            <w:proofErr w:type="gramEnd"/>
            <w:r w:rsidRPr="00AE6380">
              <w:t xml:space="preserve"> </w:t>
            </w:r>
            <w:r w:rsidRPr="00AE6380">
              <w:br/>
              <w:t xml:space="preserve">and are not left with sole supervision of individual children or groups </w:t>
            </w:r>
            <w:r w:rsidRPr="00AE6380">
              <w:br/>
              <w:t xml:space="preserve">of children. </w:t>
            </w:r>
          </w:p>
          <w:p w14:paraId="218876CB" w14:textId="77777777" w:rsidR="004A430F" w:rsidRPr="00AE6380" w:rsidRDefault="004A430F" w:rsidP="00AE6380">
            <w:pPr>
              <w:pStyle w:val="Bullet"/>
            </w:pPr>
            <w:r w:rsidRPr="00AE6380">
              <w:t>Ensuring the risk assessment identifies and assesses the risks, specifies how these will be managed and/or minimised, and includes all details required by Regulation 101.</w:t>
            </w:r>
          </w:p>
        </w:tc>
      </w:tr>
      <w:tr w:rsidR="004A430F" w:rsidRPr="004A430F" w14:paraId="1BFAE6A9" w14:textId="77777777" w:rsidTr="00AE58AC">
        <w:trPr>
          <w:trHeight w:val="4130"/>
        </w:trPr>
        <w:tc>
          <w:tcPr>
            <w:tcW w:w="1401" w:type="dxa"/>
          </w:tcPr>
          <w:p w14:paraId="7D54689C" w14:textId="77777777" w:rsidR="004A430F" w:rsidRPr="00AE6380" w:rsidRDefault="004A430F" w:rsidP="00AE6380">
            <w:pPr>
              <w:pStyle w:val="Bodytext-white"/>
              <w:rPr>
                <w:b/>
                <w:bCs/>
              </w:rPr>
            </w:pPr>
            <w:r w:rsidRPr="00AE6380">
              <w:rPr>
                <w:b/>
                <w:bCs/>
              </w:rPr>
              <w:t>Nominated supervisor / responsible person</w:t>
            </w:r>
          </w:p>
        </w:tc>
        <w:tc>
          <w:tcPr>
            <w:tcW w:w="8522" w:type="dxa"/>
          </w:tcPr>
          <w:p w14:paraId="2A3E1C5D" w14:textId="77777777" w:rsidR="004A430F" w:rsidRPr="00AE6380" w:rsidRDefault="004A430F" w:rsidP="00AE6380">
            <w:pPr>
              <w:pStyle w:val="Bullet"/>
            </w:pPr>
            <w:r w:rsidRPr="00AE6380">
              <w:t>Implementing approved provider responsibilities as delegate (see above).</w:t>
            </w:r>
          </w:p>
          <w:p w14:paraId="2BD2E0A5" w14:textId="77777777" w:rsidR="004A430F" w:rsidRPr="00AE6380" w:rsidRDefault="004A430F" w:rsidP="00AE6380">
            <w:pPr>
              <w:pStyle w:val="Bullet"/>
            </w:pPr>
            <w:r w:rsidRPr="00AE6380">
              <w:t xml:space="preserve">A nominated supervisor or a staff member (other than the driver) must: </w:t>
            </w:r>
          </w:p>
          <w:p w14:paraId="5400F102" w14:textId="77777777" w:rsidR="004A430F" w:rsidRPr="006256BC" w:rsidRDefault="004A430F" w:rsidP="006256BC">
            <w:pPr>
              <w:pStyle w:val="bullet-sub"/>
            </w:pPr>
            <w:r w:rsidRPr="006256BC">
              <w:t xml:space="preserve">be present when children embark and disembark a vehicle at the service premises. </w:t>
            </w:r>
          </w:p>
          <w:p w14:paraId="432AB61D" w14:textId="77777777" w:rsidR="004A430F" w:rsidRPr="006256BC" w:rsidRDefault="004A430F" w:rsidP="006256BC">
            <w:pPr>
              <w:pStyle w:val="bullet-sub"/>
            </w:pPr>
            <w:r w:rsidRPr="006256BC">
              <w:t xml:space="preserve">account for each child when they embark and disembark a vehicle at the service premises. </w:t>
            </w:r>
          </w:p>
          <w:p w14:paraId="58994EF3" w14:textId="77777777" w:rsidR="004A430F" w:rsidRPr="006256BC" w:rsidRDefault="004A430F" w:rsidP="006256BC">
            <w:pPr>
              <w:pStyle w:val="bullet-sub"/>
            </w:pPr>
            <w:r w:rsidRPr="006256BC">
              <w:t>complete a check of the interior of the vehicle after all children have disembarked at the service premises to ensure there are no children left on the vehicle.</w:t>
            </w:r>
          </w:p>
          <w:p w14:paraId="0C76A702" w14:textId="77777777" w:rsidR="004A430F" w:rsidRPr="00AE6380" w:rsidRDefault="004A430F" w:rsidP="00AE6380">
            <w:pPr>
              <w:pStyle w:val="Bullet"/>
            </w:pPr>
            <w:r w:rsidRPr="00AE6380">
              <w:t xml:space="preserve">Ensuring that each child’s personal medication and current medical management and communication plan is taken on excursions and other off-site activities. </w:t>
            </w:r>
          </w:p>
          <w:p w14:paraId="3EF1AC54" w14:textId="61288F29" w:rsidR="004A430F" w:rsidRPr="00AE6380" w:rsidRDefault="004A430F" w:rsidP="00AE6380">
            <w:pPr>
              <w:pStyle w:val="Bullet"/>
            </w:pPr>
            <w:r w:rsidRPr="00AE6380">
              <w:t xml:space="preserve">Ensuring that a portable first aid kit (including required medication for dealing with medical conditions) is taken on excursions and other off-site activities. </w:t>
            </w:r>
          </w:p>
          <w:p w14:paraId="586CD99F" w14:textId="6C08FD92" w:rsidR="004A430F" w:rsidRPr="00AE6380" w:rsidRDefault="004A430F" w:rsidP="00AE6380">
            <w:pPr>
              <w:pStyle w:val="Bullet"/>
            </w:pPr>
            <w:r w:rsidRPr="00AE6380">
              <w:t xml:space="preserve">Ensuring a mobile phone, the emergency contact details for each child and the contact details of their medical practitioner are taken on excursions for notification in the event of an incident, injury, trauma or illness. </w:t>
            </w:r>
          </w:p>
          <w:p w14:paraId="62E5910F" w14:textId="77777777" w:rsidR="004A430F" w:rsidRPr="00AE6380" w:rsidRDefault="004A430F" w:rsidP="00AE6380">
            <w:pPr>
              <w:pStyle w:val="Bullet"/>
            </w:pPr>
            <w:r w:rsidRPr="00AE6380">
              <w:t>Ensuring an accurate roll of attendance is taken and checked regularly.</w:t>
            </w:r>
          </w:p>
        </w:tc>
      </w:tr>
      <w:tr w:rsidR="00564C3A" w:rsidRPr="004A430F" w14:paraId="368EBE95" w14:textId="77777777" w:rsidTr="004E776B">
        <w:trPr>
          <w:trHeight w:val="10008"/>
        </w:trPr>
        <w:tc>
          <w:tcPr>
            <w:tcW w:w="1401" w:type="dxa"/>
          </w:tcPr>
          <w:p w14:paraId="036F9EB1" w14:textId="4B2BD972" w:rsidR="00564C3A" w:rsidRPr="00AE6380" w:rsidRDefault="00564C3A" w:rsidP="00AE6380">
            <w:pPr>
              <w:pStyle w:val="Bodytext-white"/>
              <w:rPr>
                <w:b/>
                <w:bCs/>
              </w:rPr>
            </w:pPr>
            <w:r w:rsidRPr="00AE6380">
              <w:rPr>
                <w:b/>
                <w:bCs/>
              </w:rPr>
              <w:t>Early childhood educators</w:t>
            </w:r>
          </w:p>
        </w:tc>
        <w:tc>
          <w:tcPr>
            <w:tcW w:w="8522" w:type="dxa"/>
          </w:tcPr>
          <w:p w14:paraId="6C278FBD" w14:textId="77777777" w:rsidR="00564C3A" w:rsidRPr="00AE6380" w:rsidRDefault="00564C3A" w:rsidP="00AE6380">
            <w:pPr>
              <w:pStyle w:val="Bullet"/>
            </w:pPr>
            <w:r w:rsidRPr="00AE6380">
              <w:t xml:space="preserve">Adhering to this policy. </w:t>
            </w:r>
          </w:p>
          <w:p w14:paraId="44C242A4" w14:textId="77777777" w:rsidR="00564C3A" w:rsidRPr="00AE6380" w:rsidRDefault="00564C3A" w:rsidP="00AE6380">
            <w:pPr>
              <w:pStyle w:val="Bullet"/>
            </w:pPr>
            <w:r w:rsidRPr="00AE6380">
              <w:t xml:space="preserve">Checking that a parent/guardian or person named in the child’s enrolment record has completed, signed and dated the excursion/service event authorisation form prior to the excursion. </w:t>
            </w:r>
          </w:p>
          <w:p w14:paraId="6B836684" w14:textId="77777777" w:rsidR="00564C3A" w:rsidRPr="00AE6380" w:rsidRDefault="00564C3A" w:rsidP="00AE6380">
            <w:pPr>
              <w:pStyle w:val="Bullet"/>
            </w:pPr>
            <w:r w:rsidRPr="00AE6380">
              <w:t xml:space="preserve">Allowing a child to participate in an excursion or service event only with the written authorisation of a parent/guardian or person named in the child’s enrolment record. </w:t>
            </w:r>
          </w:p>
          <w:p w14:paraId="2B00C719" w14:textId="77777777" w:rsidR="00564C3A" w:rsidRPr="00AE6380" w:rsidRDefault="00564C3A" w:rsidP="00AE6380">
            <w:pPr>
              <w:pStyle w:val="Bullet"/>
            </w:pPr>
            <w:r w:rsidRPr="00AE6380">
              <w:t>Ensuring an accurate roll of attendance is taken and checked regularly, including embarking and disembarking any means of transport.</w:t>
            </w:r>
          </w:p>
          <w:p w14:paraId="57E2C859" w14:textId="77777777" w:rsidR="00564C3A" w:rsidRPr="00AE6380" w:rsidRDefault="00564C3A" w:rsidP="00AE6380">
            <w:pPr>
              <w:pStyle w:val="Bullet"/>
            </w:pPr>
            <w:r w:rsidRPr="00AE6380">
              <w:t xml:space="preserve">The records must be made immediately and include the time, date, full name and signature of the person/s responsible for: </w:t>
            </w:r>
          </w:p>
          <w:p w14:paraId="322CD600" w14:textId="77777777" w:rsidR="00564C3A" w:rsidRPr="00F11C16" w:rsidRDefault="00564C3A" w:rsidP="00F11C16">
            <w:pPr>
              <w:pStyle w:val="bullet-sub"/>
            </w:pPr>
            <w:r w:rsidRPr="00F11C16">
              <w:t xml:space="preserve">accounting for the children during embarking and disembarking of the vehicle </w:t>
            </w:r>
          </w:p>
          <w:p w14:paraId="7D1A8567" w14:textId="77777777" w:rsidR="00564C3A" w:rsidRPr="00F11C16" w:rsidRDefault="00564C3A" w:rsidP="00F11C16">
            <w:pPr>
              <w:pStyle w:val="bullet-sub"/>
            </w:pPr>
            <w:r w:rsidRPr="00F11C16">
              <w:t>conducting the vehicle check after children have disembarked.</w:t>
            </w:r>
          </w:p>
          <w:p w14:paraId="16F79969" w14:textId="77777777" w:rsidR="00564C3A" w:rsidRPr="00AE6380" w:rsidRDefault="00564C3A" w:rsidP="00AE6380">
            <w:pPr>
              <w:pStyle w:val="Bullet"/>
            </w:pPr>
            <w:proofErr w:type="gramStart"/>
            <w:r w:rsidRPr="00AE6380">
              <w:t>Maintaining the required educator-to-child ratios at all times</w:t>
            </w:r>
            <w:proofErr w:type="gramEnd"/>
            <w:r w:rsidRPr="00AE6380">
              <w:t xml:space="preserve">, and adequately supervising children during excursions and service events. </w:t>
            </w:r>
          </w:p>
          <w:p w14:paraId="33C507D8" w14:textId="77777777" w:rsidR="00564C3A" w:rsidRPr="00AE6380" w:rsidRDefault="00564C3A" w:rsidP="00AE6380">
            <w:pPr>
              <w:pStyle w:val="Bullet"/>
            </w:pPr>
            <w:r w:rsidRPr="00AE6380">
              <w:t xml:space="preserve">Adequately supervising parents/guardians, volunteers, students and all adults participating in an excursion, and ensuring that they are not left with sole supervision of individual children or groups of children. </w:t>
            </w:r>
          </w:p>
          <w:p w14:paraId="28CABF60" w14:textId="77777777" w:rsidR="00564C3A" w:rsidRPr="00AE6380" w:rsidRDefault="00564C3A" w:rsidP="00AE6380">
            <w:pPr>
              <w:pStyle w:val="Bullet"/>
            </w:pPr>
            <w:r w:rsidRPr="00AE6380">
              <w:t xml:space="preserve">Undertaking a risk assessment for an excursion prior to obtaining written authorisation from parents/guardians. </w:t>
            </w:r>
          </w:p>
          <w:p w14:paraId="051C962A" w14:textId="77777777" w:rsidR="00564C3A" w:rsidRPr="00AE6380" w:rsidRDefault="00564C3A" w:rsidP="00AE6380">
            <w:pPr>
              <w:pStyle w:val="Bullet"/>
            </w:pPr>
            <w:r w:rsidRPr="00AE6380">
              <w:t xml:space="preserve">Ensuring the risk assessment identifies and assesses the risks, specifies how they will be managed and/or minimised, and includes all details required by Regulation 101. </w:t>
            </w:r>
          </w:p>
          <w:p w14:paraId="34B981A4" w14:textId="77777777" w:rsidR="00564C3A" w:rsidRPr="00AE6380" w:rsidRDefault="00564C3A" w:rsidP="00AE6380">
            <w:pPr>
              <w:pStyle w:val="Bullet"/>
            </w:pPr>
            <w:r w:rsidRPr="00AE6380">
              <w:t xml:space="preserve">Including all children in excursions and service events regardless of their abilities, additional needs or medical conditions. </w:t>
            </w:r>
          </w:p>
          <w:p w14:paraId="4BAF517F" w14:textId="77777777" w:rsidR="00564C3A" w:rsidRPr="00AE6380" w:rsidRDefault="00564C3A" w:rsidP="00AE6380">
            <w:pPr>
              <w:pStyle w:val="Bullet"/>
            </w:pPr>
            <w:r w:rsidRPr="00AE6380">
              <w:t>Taking each child’s personal medication and current medical management plan on excursions and other off-site activities.</w:t>
            </w:r>
          </w:p>
          <w:p w14:paraId="1FD66053" w14:textId="77777777" w:rsidR="00564C3A" w:rsidRPr="00AE6380" w:rsidRDefault="00564C3A" w:rsidP="00AE6380">
            <w:pPr>
              <w:pStyle w:val="Bullet"/>
            </w:pPr>
            <w:r w:rsidRPr="00AE6380">
              <w:t>Taking a portable first aid kit (including required medication for dealing with medical conditions) on excursions and other off-site activities.</w:t>
            </w:r>
          </w:p>
          <w:p w14:paraId="7D7CC497" w14:textId="7E3A1096" w:rsidR="00564C3A" w:rsidRPr="00AE6380" w:rsidRDefault="00564C3A" w:rsidP="00AE6380">
            <w:pPr>
              <w:pStyle w:val="Bullet"/>
            </w:pPr>
            <w:r w:rsidRPr="00AE6380">
              <w:t>Taking an anaphylaxis EpiPen and asthma kit.</w:t>
            </w:r>
          </w:p>
        </w:tc>
      </w:tr>
      <w:tr w:rsidR="004A430F" w:rsidRPr="004A430F" w14:paraId="0388DF0B" w14:textId="77777777" w:rsidTr="00032407">
        <w:trPr>
          <w:trHeight w:val="2117"/>
        </w:trPr>
        <w:tc>
          <w:tcPr>
            <w:tcW w:w="1401" w:type="dxa"/>
          </w:tcPr>
          <w:p w14:paraId="45AE40FE" w14:textId="77777777" w:rsidR="004A430F" w:rsidRPr="00AE6380" w:rsidRDefault="004A430F" w:rsidP="00AE6380">
            <w:pPr>
              <w:pStyle w:val="Bodytext-white"/>
              <w:rPr>
                <w:b/>
                <w:bCs/>
              </w:rPr>
            </w:pPr>
            <w:r w:rsidRPr="00AE6380">
              <w:rPr>
                <w:b/>
                <w:bCs/>
              </w:rPr>
              <w:t>Families</w:t>
            </w:r>
          </w:p>
        </w:tc>
        <w:tc>
          <w:tcPr>
            <w:tcW w:w="8522" w:type="dxa"/>
          </w:tcPr>
          <w:p w14:paraId="49001C41" w14:textId="77777777" w:rsidR="004A430F" w:rsidRPr="00AE6380" w:rsidRDefault="004A430F" w:rsidP="00AE6380">
            <w:pPr>
              <w:pStyle w:val="Bullet"/>
            </w:pPr>
            <w:r w:rsidRPr="00AE6380">
              <w:t xml:space="preserve">Completing, signing and dating excursion/service event authorisation forms. </w:t>
            </w:r>
          </w:p>
          <w:p w14:paraId="2448B285" w14:textId="77777777" w:rsidR="004A430F" w:rsidRPr="00AE6380" w:rsidRDefault="004A430F" w:rsidP="00AE6380">
            <w:pPr>
              <w:pStyle w:val="Bullet"/>
            </w:pPr>
            <w:r w:rsidRPr="00AE6380">
              <w:t xml:space="preserve">Providing written authorisation for their child to leave the service premises on routine outings. </w:t>
            </w:r>
          </w:p>
          <w:p w14:paraId="13F5680B" w14:textId="77777777" w:rsidR="004A430F" w:rsidRPr="00AE6380" w:rsidRDefault="004A430F" w:rsidP="00AE6380">
            <w:pPr>
              <w:pStyle w:val="Bullet"/>
            </w:pPr>
            <w:r w:rsidRPr="00AE6380">
              <w:t xml:space="preserve">Reading the details of the excursion or service event provided by the service and asking for additional information if required. </w:t>
            </w:r>
          </w:p>
          <w:p w14:paraId="48A52BA9" w14:textId="77777777" w:rsidR="004A430F" w:rsidRPr="00AE6380" w:rsidRDefault="004A430F" w:rsidP="00AE6380">
            <w:pPr>
              <w:pStyle w:val="Bullet"/>
            </w:pPr>
            <w:r w:rsidRPr="00AE6380">
              <w:t xml:space="preserve">Understanding that, if they participate in an excursion or service event as a volunteer, they will </w:t>
            </w:r>
            <w:proofErr w:type="gramStart"/>
            <w:r w:rsidRPr="00AE6380">
              <w:t>be under the immediate supervision of the Responsible Person at all times</w:t>
            </w:r>
            <w:proofErr w:type="gramEnd"/>
            <w:r w:rsidRPr="00AE6380">
              <w:t>.</w:t>
            </w:r>
          </w:p>
        </w:tc>
      </w:tr>
    </w:tbl>
    <w:p w14:paraId="46D3068A" w14:textId="77777777" w:rsidR="004A430F" w:rsidRPr="0066475E" w:rsidRDefault="004A430F" w:rsidP="0066475E">
      <w:pPr>
        <w:pStyle w:val="Heading2"/>
      </w:pPr>
      <w:r w:rsidRPr="0066475E">
        <w:t>Monitoring, Evaluation and Review</w:t>
      </w:r>
    </w:p>
    <w:p w14:paraId="28AEBBAB" w14:textId="77777777" w:rsidR="004A430F" w:rsidRPr="0066475E" w:rsidRDefault="004A430F" w:rsidP="0066475E">
      <w:pPr>
        <w:pStyle w:val="Bodytext-white"/>
      </w:pPr>
      <w:r w:rsidRPr="0066475E">
        <w:t xml:space="preserve">This policy will be monitored to ensure compliance with legislative requirements and unless deemed necessary through the identification of practice gaps, the service will review this Policy every two years. </w:t>
      </w:r>
    </w:p>
    <w:p w14:paraId="5262594D" w14:textId="77777777" w:rsidR="004A430F" w:rsidRPr="0066475E" w:rsidRDefault="004A430F" w:rsidP="0066475E">
      <w:pPr>
        <w:pStyle w:val="Bodytext-white"/>
      </w:pPr>
      <w:r w:rsidRPr="0066475E">
        <w:t>Families and staff are essential stakeholders in the policy review process and will be given opportunity and encouragement to be actively involved.</w:t>
      </w:r>
    </w:p>
    <w:p w14:paraId="2208B212" w14:textId="3D83F096" w:rsidR="004A430F" w:rsidRPr="0066475E" w:rsidRDefault="004A430F" w:rsidP="0066475E">
      <w:pPr>
        <w:pStyle w:val="Bodytext-white"/>
      </w:pPr>
      <w:r w:rsidRPr="0066475E">
        <w:t xml:space="preserve">In accordance with R. 172 of the </w:t>
      </w:r>
      <w:r w:rsidRPr="00032407">
        <w:rPr>
          <w:i/>
          <w:iCs/>
        </w:rPr>
        <w:t>Education and Care Services National Regulations</w:t>
      </w:r>
      <w:r w:rsidRPr="0066475E">
        <w:t xml:space="preserve">, the service will ensure that families of children enrolled at the service are notified at least 14 days before making any change to a policy or procedure that may have significant impact on the provision of education and care to any child enrolled at the service; a family’s ability to utilise the service; the fees charged or the way in which fees are collected. </w:t>
      </w:r>
    </w:p>
    <w:p w14:paraId="592A50A3" w14:textId="3791D74B" w:rsidR="00026BA6" w:rsidRDefault="00026BA6" w:rsidP="004A430F">
      <w:pPr>
        <w:pStyle w:val="Bullet"/>
        <w:numPr>
          <w:ilvl w:val="0"/>
          <w:numId w:val="0"/>
        </w:numPr>
      </w:pPr>
    </w:p>
    <w:p w14:paraId="1A018470" w14:textId="77777777" w:rsidR="001829C3" w:rsidRDefault="001829C3" w:rsidP="004A430F">
      <w:pPr>
        <w:pStyle w:val="Bullet"/>
        <w:numPr>
          <w:ilvl w:val="0"/>
          <w:numId w:val="0"/>
        </w:numPr>
      </w:pPr>
    </w:p>
    <w:p w14:paraId="24A3CAAE" w14:textId="77777777" w:rsidR="001829C3" w:rsidRDefault="001829C3" w:rsidP="004A430F">
      <w:pPr>
        <w:pStyle w:val="Bullet"/>
        <w:numPr>
          <w:ilvl w:val="0"/>
          <w:numId w:val="0"/>
        </w:numPr>
      </w:pPr>
    </w:p>
    <w:p w14:paraId="2203469A" w14:textId="77777777" w:rsidR="001829C3" w:rsidRDefault="001829C3" w:rsidP="004A430F">
      <w:pPr>
        <w:pStyle w:val="Bullet"/>
        <w:numPr>
          <w:ilvl w:val="0"/>
          <w:numId w:val="0"/>
        </w:numPr>
      </w:pPr>
    </w:p>
    <w:p w14:paraId="210894D9" w14:textId="77777777" w:rsidR="001829C3" w:rsidRDefault="001829C3" w:rsidP="004A430F">
      <w:pPr>
        <w:pStyle w:val="Bullet"/>
        <w:numPr>
          <w:ilvl w:val="0"/>
          <w:numId w:val="0"/>
        </w:numPr>
      </w:pPr>
    </w:p>
    <w:p w14:paraId="282D6FBE" w14:textId="77777777" w:rsidR="001829C3" w:rsidRPr="00FC4EB6" w:rsidRDefault="001829C3" w:rsidP="004A430F">
      <w:pPr>
        <w:pStyle w:val="Bullet"/>
        <w:numPr>
          <w:ilvl w:val="0"/>
          <w:numId w:val="0"/>
        </w:numPr>
      </w:pPr>
    </w:p>
    <w:p w14:paraId="3DFF75C1" w14:textId="4308EC7A" w:rsidR="00AD26A8" w:rsidRDefault="00AD26A8" w:rsidP="005B6B5F">
      <w:r w:rsidRPr="00FC4EB6">
        <w:rPr>
          <w:noProof/>
        </w:rPr>
        <mc:AlternateContent>
          <mc:Choice Requires="wps">
            <w:drawing>
              <wp:anchor distT="45720" distB="45720" distL="114300" distR="114300" simplePos="0" relativeHeight="251658241" behindDoc="0" locked="0" layoutInCell="1" allowOverlap="1" wp14:anchorId="60F6908F" wp14:editId="44344FE6">
                <wp:simplePos x="0" y="0"/>
                <wp:positionH relativeFrom="column">
                  <wp:posOffset>-1676400</wp:posOffset>
                </wp:positionH>
                <wp:positionV relativeFrom="page">
                  <wp:posOffset>2646680</wp:posOffset>
                </wp:positionV>
                <wp:extent cx="1353600" cy="1404620"/>
                <wp:effectExtent l="0" t="0" r="0" b="0"/>
                <wp:wrapSquare wrapText="bothSides"/>
                <wp:docPr id="2048482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600" cy="1404620"/>
                        </a:xfrm>
                        <a:prstGeom prst="rect">
                          <a:avLst/>
                        </a:prstGeom>
                        <a:noFill/>
                        <a:ln w="9525">
                          <a:noFill/>
                          <a:miter lim="800000"/>
                          <a:headEnd/>
                          <a:tailEnd/>
                        </a:ln>
                      </wps:spPr>
                      <wps:txbx>
                        <w:txbxContent>
                          <w:p w14:paraId="3C31BA7A" w14:textId="77777777" w:rsidR="00AD26A8" w:rsidRDefault="00AD26A8" w:rsidP="00AD26A8">
                            <w:pPr>
                              <w:pStyle w:val="Heading3white"/>
                            </w:pPr>
                            <w:r>
                              <w:t>Related legislation</w:t>
                            </w:r>
                          </w:p>
                          <w:p w14:paraId="0A105A08" w14:textId="77777777" w:rsidR="00912678" w:rsidRPr="00912678" w:rsidRDefault="00912678" w:rsidP="00B429EE">
                            <w:pPr>
                              <w:pStyle w:val="Bullet-white"/>
                            </w:pPr>
                            <w:r w:rsidRPr="00912678">
                              <w:t xml:space="preserve">Education and Care Services National Law </w:t>
                            </w:r>
                            <w:r w:rsidRPr="00912678">
                              <w:br/>
                              <w:t>Act 2010</w:t>
                            </w:r>
                          </w:p>
                          <w:p w14:paraId="305A8D12" w14:textId="77777777" w:rsidR="00912678" w:rsidRPr="00912678" w:rsidRDefault="00912678" w:rsidP="00B429EE">
                            <w:pPr>
                              <w:pStyle w:val="Bullet-white"/>
                            </w:pPr>
                            <w:r w:rsidRPr="00912678">
                              <w:t xml:space="preserve">Education and Care Services National Regulations: Regulation </w:t>
                            </w:r>
                            <w:r w:rsidRPr="00912678">
                              <w:br/>
                              <w:t>168(2)(n)</w:t>
                            </w:r>
                          </w:p>
                          <w:p w14:paraId="5ACBACF7" w14:textId="1CE2ACCE" w:rsidR="00AD26A8" w:rsidRDefault="00912678" w:rsidP="00B429EE">
                            <w:pPr>
                              <w:pStyle w:val="Bullet-white"/>
                            </w:pPr>
                            <w:r w:rsidRPr="00912678">
                              <w:rPr>
                                <w:lang w:val="en-AU"/>
                              </w:rPr>
                              <w:t>Family Law Act 1975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F6908F" id="_x0000_s1029" type="#_x0000_t202" style="position:absolute;margin-left:-132pt;margin-top:208.4pt;width:106.6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XY/QEAANUDAAAOAAAAZHJzL2Uyb0RvYy54bWysU9uO2yAQfa/Uf0C8N3au3bVCVtvdpqq0&#10;vUi7/QCCcYwKDAUSO/36Dtibjdq3Vf2AwMOcmXPmsL7pjSZH6YMCy+h0UlIirYBa2T2jP562764o&#10;CZHbmmuwktGTDPRm8/bNunOVnEELupaeIIgNVecYbWN0VVEE0UrDwwSctBhswBse8ej3Re15h+hG&#10;F7OyXBUd+Np5EDIE/Hs/BOkm4zeNFPFb0wQZiWYUe4t59XndpbXYrHm199y1Soxt8Fd0YbiyWPQM&#10;dc8jJwev/oEySngI0MSJAFNA0yghMwdkMy3/YvPYciczFxQnuLNM4f/Biq/HR/fdk9h/gB4HmEkE&#10;9wDiZyAW7lpu9/LWe+hayWssPE2SFZ0L1ZiapA5VSCC77gvUOGR+iJCB+sabpAryJIiOAzidRZd9&#10;JCKVnC/nqxJDAmPTRblYzfJYCl49pzsf4icJhqQNox6nmuH58SHE1A6vnq+kaha2Sus8WW1Jx+j1&#10;crbMCRcRoyIaTyvD6FWZvsEKieVHW+fkyJUe9lhA25F2Yjpwjv2uJ6pmdJ5ykwo7qE+og4fBZ/gu&#10;cNOC/01Jhx5jNPw6cC8p0Z8tank9XSySKfNhsXyPxIm/jOwuI9wKhGI0UjJs72I2cqIc3C1qvlVZ&#10;jZdOxpbRO1mk0efJnJfnfOvlNW7+AAAA//8DAFBLAwQUAAYACAAAACEAsKwvBOAAAAAMAQAADwAA&#10;AGRycy9kb3ducmV2LnhtbEyPwU7DMAyG70i8Q2Qkbl2yMspUmk4T2sYRGBXnrAltReNESdaVt8ec&#10;4GbLv35/X7WZ7cgmE+LgUMJyIYAZbJ0esJPQvO+zNbCYFGo1OjQSvk2ETX19ValSuwu+memYOkYl&#10;GEsloU/Jl5zHtjdWxYXzBun26YJVidbQcR3UhcrtyHMhCm7VgPShV9489ab9Op6tBJ/84eE5vLxu&#10;d/tJNB+HJh+6nZS3N/P2EVgyc/oLwy8+oUNNTCd3Rh3ZKCHLixXJJAmrZUESFMnuBQ0nCcXdWgCv&#10;K/5fov4BAAD//wMAUEsBAi0AFAAGAAgAAAAhALaDOJL+AAAA4QEAABMAAAAAAAAAAAAAAAAAAAAA&#10;AFtDb250ZW50X1R5cGVzXS54bWxQSwECLQAUAAYACAAAACEAOP0h/9YAAACUAQAACwAAAAAAAAAA&#10;AAAAAAAvAQAAX3JlbHMvLnJlbHNQSwECLQAUAAYACAAAACEAmCK12P0BAADVAwAADgAAAAAAAAAA&#10;AAAAAAAuAgAAZHJzL2Uyb0RvYy54bWxQSwECLQAUAAYACAAAACEAsKwvBOAAAAAMAQAADwAAAAAA&#10;AAAAAAAAAABXBAAAZHJzL2Rvd25yZXYueG1sUEsFBgAAAAAEAAQA8wAAAGQFAAAAAA==&#10;" filled="f" stroked="f">
                <v:textbox style="mso-fit-shape-to-text:t">
                  <w:txbxContent>
                    <w:p w14:paraId="3C31BA7A" w14:textId="77777777" w:rsidR="00AD26A8" w:rsidRDefault="00AD26A8" w:rsidP="00AD26A8">
                      <w:pPr>
                        <w:pStyle w:val="Heading3white"/>
                      </w:pPr>
                      <w:r>
                        <w:t>Related legislation</w:t>
                      </w:r>
                    </w:p>
                    <w:p w14:paraId="0A105A08" w14:textId="77777777" w:rsidR="00912678" w:rsidRPr="00912678" w:rsidRDefault="00912678" w:rsidP="00B429EE">
                      <w:pPr>
                        <w:pStyle w:val="Bullet-white"/>
                      </w:pPr>
                      <w:r w:rsidRPr="00912678">
                        <w:t xml:space="preserve">Education and Care Services National Law </w:t>
                      </w:r>
                      <w:r w:rsidRPr="00912678">
                        <w:br/>
                        <w:t>Act 2010</w:t>
                      </w:r>
                    </w:p>
                    <w:p w14:paraId="305A8D12" w14:textId="77777777" w:rsidR="00912678" w:rsidRPr="00912678" w:rsidRDefault="00912678" w:rsidP="00B429EE">
                      <w:pPr>
                        <w:pStyle w:val="Bullet-white"/>
                      </w:pPr>
                      <w:r w:rsidRPr="00912678">
                        <w:t xml:space="preserve">Education and Care Services National Regulations: Regulation </w:t>
                      </w:r>
                      <w:r w:rsidRPr="00912678">
                        <w:br/>
                        <w:t>168(2)(n)</w:t>
                      </w:r>
                    </w:p>
                    <w:p w14:paraId="5ACBACF7" w14:textId="1CE2ACCE" w:rsidR="00AD26A8" w:rsidRDefault="00912678" w:rsidP="00B429EE">
                      <w:pPr>
                        <w:pStyle w:val="Bullet-white"/>
                      </w:pPr>
                      <w:r w:rsidRPr="00912678">
                        <w:rPr>
                          <w:lang w:val="en-AU"/>
                        </w:rPr>
                        <w:t>Family Law Act 1975</w:t>
                      </w:r>
                    </w:p>
                  </w:txbxContent>
                </v:textbox>
                <w10:wrap type="square" anchory="page"/>
              </v:shape>
            </w:pict>
          </mc:Fallback>
        </mc:AlternateContent>
      </w:r>
      <w:r w:rsidRPr="00FC4EB6">
        <w:rPr>
          <w:noProof/>
        </w:rPr>
        <mc:AlternateContent>
          <mc:Choice Requires="wps">
            <w:drawing>
              <wp:inline distT="0" distB="0" distL="0" distR="0" wp14:anchorId="7C51E52F" wp14:editId="39C371A0">
                <wp:extent cx="6120000" cy="923852"/>
                <wp:effectExtent l="0" t="0" r="0" b="3810"/>
                <wp:docPr id="60286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923852"/>
                        </a:xfrm>
                        <a:prstGeom prst="rect">
                          <a:avLst/>
                        </a:prstGeom>
                        <a:solidFill>
                          <a:schemeClr val="accent3"/>
                        </a:solidFill>
                        <a:ln w="3175">
                          <a:noFill/>
                          <a:miter lim="800000"/>
                          <a:headEnd/>
                          <a:tailEnd/>
                        </a:ln>
                      </wps:spPr>
                      <wps:txbx>
                        <w:txbxContent>
                          <w:p w14:paraId="70F2E9A9" w14:textId="3A2DF2B1" w:rsidR="00AD26A8" w:rsidRPr="003C433B" w:rsidRDefault="00AD26A8" w:rsidP="00AD26A8">
                            <w:pPr>
                              <w:pStyle w:val="Heading3white"/>
                            </w:pPr>
                            <w:r w:rsidRPr="00AD26A8">
                              <w:t>Re</w:t>
                            </w:r>
                            <w:r w:rsidR="00C26CEF">
                              <w:t>sources</w:t>
                            </w:r>
                            <w:r w:rsidR="002B7F44">
                              <w:t>/Useful Links</w:t>
                            </w:r>
                          </w:p>
                          <w:p w14:paraId="3EB868EB" w14:textId="77777777" w:rsidR="00C26CEF" w:rsidRPr="0084083D" w:rsidRDefault="00C26CEF" w:rsidP="00C26CEF">
                            <w:pPr>
                              <w:pStyle w:val="Bullet-white"/>
                            </w:pPr>
                            <w:r w:rsidRPr="00C26CEF">
                              <w:t xml:space="preserve">ACECQA’s sample Excursion Risk Management Plan – </w:t>
                            </w:r>
                            <w:r w:rsidRPr="00C26CEF">
                              <w:br/>
                            </w:r>
                            <w:hyperlink r:id="rId13" w:history="1">
                              <w:r w:rsidRPr="000E0D64">
                                <w:rPr>
                                  <w:rStyle w:val="Hyperlink"/>
                                  <w:color w:val="FFFFFF" w:themeColor="background1"/>
                                </w:rPr>
                                <w:t>www.acecqa.gov.au/resources/applications/sample-forms-and-templates</w:t>
                              </w:r>
                            </w:hyperlink>
                          </w:p>
                          <w:p w14:paraId="439DD1F1" w14:textId="77777777" w:rsidR="00C26CEF" w:rsidRPr="0084083D" w:rsidRDefault="00C26CEF" w:rsidP="00C26CEF">
                            <w:pPr>
                              <w:pStyle w:val="Bullet-white"/>
                            </w:pPr>
                            <w:r w:rsidRPr="0084083D">
                              <w:t xml:space="preserve">ACECQA information sheet - Changes to regular transportation of children </w:t>
                            </w:r>
                            <w:hyperlink r:id="rId14" w:history="1">
                              <w:r w:rsidRPr="000E0D64">
                                <w:rPr>
                                  <w:rStyle w:val="Hyperlink"/>
                                  <w:color w:val="FFFFFF" w:themeColor="background1"/>
                                </w:rPr>
                                <w:t>www.acecqa.gov.au/sites/default/files/2023-02/Info_Fact_Sheet_ChangesToRegularTransportationOfChildren_March2023%20%283%29.pdf</w:t>
                              </w:r>
                            </w:hyperlink>
                          </w:p>
                          <w:p w14:paraId="188BEAD6" w14:textId="77777777" w:rsidR="00C26CEF" w:rsidRPr="0084083D" w:rsidRDefault="00C26CEF" w:rsidP="00C26CEF">
                            <w:pPr>
                              <w:pStyle w:val="Bullet-white"/>
                            </w:pPr>
                            <w:r w:rsidRPr="0084083D">
                              <w:t xml:space="preserve">ACECQA Active Supervisions ensuring safety and promoting learning - </w:t>
                            </w:r>
                            <w:r w:rsidRPr="0084083D">
                              <w:br/>
                            </w:r>
                            <w:hyperlink r:id="rId15" w:history="1">
                              <w:r w:rsidRPr="000E0D64">
                                <w:rPr>
                                  <w:rStyle w:val="Hyperlink"/>
                                  <w:color w:val="FFFFFF" w:themeColor="background1"/>
                                </w:rPr>
                                <w:t>www.acecqa.gov.au/sites/default/files/2023-01/QA2_ActiveSupervision_EnsuringSafetyAndPromotingLearning.pdf</w:t>
                              </w:r>
                            </w:hyperlink>
                          </w:p>
                          <w:p w14:paraId="4ABCD6E1" w14:textId="77777777" w:rsidR="00C26CEF" w:rsidRPr="0084083D" w:rsidRDefault="00C26CEF" w:rsidP="00C26CEF">
                            <w:pPr>
                              <w:pStyle w:val="Bullet-white"/>
                            </w:pPr>
                            <w:r w:rsidRPr="0084083D">
                              <w:t xml:space="preserve">ACECQA Minimising the risk of children being left behind in vehicles -  </w:t>
                            </w:r>
                            <w:hyperlink r:id="rId16" w:history="1">
                              <w:r w:rsidRPr="000E0D64">
                                <w:rPr>
                                  <w:rStyle w:val="Hyperlink"/>
                                  <w:color w:val="FFFFFF" w:themeColor="background1"/>
                                </w:rPr>
                                <w:t>www.acecqa.gov.au/sites/default/files/2023-01/InfoSheet_MinimisingTheRiskOfChildrenBeingLeftBehindInVehicles_0.pdf</w:t>
                              </w:r>
                            </w:hyperlink>
                          </w:p>
                          <w:p w14:paraId="498C45FC" w14:textId="77777777" w:rsidR="00C26CEF" w:rsidRPr="0084083D" w:rsidRDefault="00C26CEF" w:rsidP="00C26CEF">
                            <w:pPr>
                              <w:pStyle w:val="Bullet-white"/>
                            </w:pPr>
                            <w:r w:rsidRPr="0084083D">
                              <w:t xml:space="preserve">ACECQA Safe transportation of children - </w:t>
                            </w:r>
                            <w:hyperlink r:id="rId17" w:history="1">
                              <w:r w:rsidRPr="000E0D64">
                                <w:rPr>
                                  <w:rStyle w:val="Hyperlink"/>
                                  <w:color w:val="FFFFFF" w:themeColor="background1"/>
                                </w:rPr>
                                <w:t>www.acecqa.gov.au/sites/default/files/2023-01/InfoSheet_SafeTransportationOfChildren.pdf</w:t>
                              </w:r>
                            </w:hyperlink>
                          </w:p>
                          <w:p w14:paraId="31FAFC92" w14:textId="213F17BF" w:rsidR="00AD26A8" w:rsidRPr="0084083D" w:rsidRDefault="00C26CEF" w:rsidP="00C26CEF">
                            <w:pPr>
                              <w:pStyle w:val="Bullet-white"/>
                            </w:pPr>
                            <w:r w:rsidRPr="0084083D">
                              <w:t xml:space="preserve">NSW Office of the Children’s Guardian - </w:t>
                            </w:r>
                            <w:hyperlink r:id="rId18" w:history="1">
                              <w:r w:rsidR="00A918BB" w:rsidRPr="000E0D64">
                                <w:rPr>
                                  <w:rStyle w:val="Hyperlink"/>
                                  <w:color w:val="FFFFFF" w:themeColor="background1"/>
                                </w:rPr>
                                <w:t>https://ocg.nsw.gov.au/working-children-check/who-needs-check</w:t>
                              </w:r>
                            </w:hyperlink>
                            <w:r w:rsidR="00A918BB" w:rsidRPr="0084083D">
                              <w:t xml:space="preserve"> </w:t>
                            </w:r>
                          </w:p>
                        </w:txbxContent>
                      </wps:txbx>
                      <wps:bodyPr rot="0" vert="horz" wrap="square" lIns="144000" tIns="144000" rIns="144000" bIns="144000" anchor="ctr" anchorCtr="0">
                        <a:spAutoFit/>
                      </wps:bodyPr>
                    </wps:wsp>
                  </a:graphicData>
                </a:graphic>
              </wp:inline>
            </w:drawing>
          </mc:Choice>
          <mc:Fallback>
            <w:pict>
              <v:shape w14:anchorId="7C51E52F" id="Text Box 2" o:spid="_x0000_s1030" type="#_x0000_t202" style="width:481.9pt;height:7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ygDgIAAAYEAAAOAAAAZHJzL2Uyb0RvYy54bWysk9tu2zAMhu8H7B0E3a/OqV1mxCm6dhkG&#10;dAeg2wMwshwLk0WNUmJ3Tz9KcdNluxt2I4iW/JP8+Gt1PXRWHDQFg66S04uJFNoprI3bVfLb182r&#10;pRQhgqvBotOVfNRBXq9fvlj1vtQzbNHWmgSLuFD2vpJtjL4siqBa3UG4QK8dHzZIHUQOaVfUBD2r&#10;d7aYTSZXRY9Ue0KlQ+Cvd8dDuc76TaNV/Nw0QUdhK8m1xbxSXrdpLdYrKHcEvjVqLAP+oYoOjOOk&#10;J6k7iCD2ZP6S6owiDNjEC4VdgU1jlM49cDfTyR/dPLTgde6F4QR/whT+n6z6dHjwX0jE4S0OPMDc&#10;RPD3qL4H4fC2BbfTN0TYtxpqTjxNyIreh3L8NaEOZUgi2/4j1jxk2EfMQkNDXaLCfQpW5wE8nqDr&#10;IQrFH6+mPMcJHyk+ezObLy9nOQWUT397CvG9xk6kTSWJh5rV4XAfYqoGyqcrKVlAa+qNsTYHyUj6&#10;1pI4AFsAlNIuzscEZzetE30l59PXl1ncYZLI9uhMZI9a01VymUodXZOAvHN1vhLB2OOei7FuJJSg&#10;HPHEYTsIU1dykVInYFusHxkZ4dGS/IR40yL9lKJnO1Yy/NgDaSnsB5ewLxYZUjyL6CzankXgFMtV&#10;UkWS4hjcxuz8zMXf8JA2JvN7rmcsnM2WsY4PI7n59zjfen6+618AAAD//wMAUEsDBBQABgAIAAAA&#10;IQAEJpie2gAAAAUBAAAPAAAAZHJzL2Rvd25yZXYueG1sTI/BbsIwEETvlfoP1lbqrTgQQG2IgxAS&#10;t14g5W7iJQnE6xAbEv6+Wy70stJoRrNv0uVgG3HDzteOFIxHEQikwpmaSgU/+ebjE4QPmoxuHKGC&#10;O3pYZq8vqU6M62mLt10oBZeQT7SCKoQ2kdIXFVrtR65FYu/oOqsDy66UptM9l9tGTqJoLq2uiT9U&#10;usV1hcV5d7Xccv/erPtJnJ/i6Xh7tuX+dMn3Sr2/DasFiIBDeIbhD5/RIWOmg7uS8aJRwEPC47L3&#10;NY95xoFD09kMZJbK//TZLwAAAP//AwBQSwECLQAUAAYACAAAACEAtoM4kv4AAADhAQAAEwAAAAAA&#10;AAAAAAAAAAAAAAAAW0NvbnRlbnRfVHlwZXNdLnhtbFBLAQItABQABgAIAAAAIQA4/SH/1gAAAJQB&#10;AAALAAAAAAAAAAAAAAAAAC8BAABfcmVscy8ucmVsc1BLAQItABQABgAIAAAAIQDMgLygDgIAAAYE&#10;AAAOAAAAAAAAAAAAAAAAAC4CAABkcnMvZTJvRG9jLnhtbFBLAQItABQABgAIAAAAIQAEJpie2gAA&#10;AAUBAAAPAAAAAAAAAAAAAAAAAGgEAABkcnMvZG93bnJldi54bWxQSwUGAAAAAAQABADzAAAAbwUA&#10;AAAA&#10;" fillcolor="#228290 [3206]" stroked="f" strokeweight=".25pt">
                <v:textbox style="mso-fit-shape-to-text:t" inset="4mm,4mm,4mm,4mm">
                  <w:txbxContent>
                    <w:p w14:paraId="70F2E9A9" w14:textId="3A2DF2B1" w:rsidR="00AD26A8" w:rsidRPr="003C433B" w:rsidRDefault="00AD26A8" w:rsidP="00AD26A8">
                      <w:pPr>
                        <w:pStyle w:val="Heading3white"/>
                      </w:pPr>
                      <w:r w:rsidRPr="00AD26A8">
                        <w:t>Re</w:t>
                      </w:r>
                      <w:r w:rsidR="00C26CEF">
                        <w:t>sources</w:t>
                      </w:r>
                      <w:r w:rsidR="002B7F44">
                        <w:t>/Useful Links</w:t>
                      </w:r>
                    </w:p>
                    <w:p w14:paraId="3EB868EB" w14:textId="77777777" w:rsidR="00C26CEF" w:rsidRPr="0084083D" w:rsidRDefault="00C26CEF" w:rsidP="00C26CEF">
                      <w:pPr>
                        <w:pStyle w:val="Bullet-white"/>
                      </w:pPr>
                      <w:r w:rsidRPr="00C26CEF">
                        <w:t xml:space="preserve">ACECQA’s sample Excursion Risk Management Plan – </w:t>
                      </w:r>
                      <w:r w:rsidRPr="00C26CEF">
                        <w:br/>
                      </w:r>
                      <w:hyperlink r:id="rId19" w:history="1">
                        <w:r w:rsidRPr="000E0D64">
                          <w:rPr>
                            <w:rStyle w:val="Hyperlink"/>
                            <w:color w:val="FFFFFF" w:themeColor="background1"/>
                          </w:rPr>
                          <w:t>www.acecqa.gov.au/resources/applications/sample-forms-and-templates</w:t>
                        </w:r>
                      </w:hyperlink>
                    </w:p>
                    <w:p w14:paraId="439DD1F1" w14:textId="77777777" w:rsidR="00C26CEF" w:rsidRPr="0084083D" w:rsidRDefault="00C26CEF" w:rsidP="00C26CEF">
                      <w:pPr>
                        <w:pStyle w:val="Bullet-white"/>
                      </w:pPr>
                      <w:r w:rsidRPr="0084083D">
                        <w:t xml:space="preserve">ACECQA information sheet - Changes to regular transportation of children </w:t>
                      </w:r>
                      <w:hyperlink r:id="rId20" w:history="1">
                        <w:r w:rsidRPr="000E0D64">
                          <w:rPr>
                            <w:rStyle w:val="Hyperlink"/>
                            <w:color w:val="FFFFFF" w:themeColor="background1"/>
                          </w:rPr>
                          <w:t>www.acecqa.gov.au/sites/default/files/2023-02/Info_Fact_Sheet_ChangesToRegularTransportationOfChildren_March2023%20%283%29.pdf</w:t>
                        </w:r>
                      </w:hyperlink>
                    </w:p>
                    <w:p w14:paraId="188BEAD6" w14:textId="77777777" w:rsidR="00C26CEF" w:rsidRPr="0084083D" w:rsidRDefault="00C26CEF" w:rsidP="00C26CEF">
                      <w:pPr>
                        <w:pStyle w:val="Bullet-white"/>
                      </w:pPr>
                      <w:r w:rsidRPr="0084083D">
                        <w:t xml:space="preserve">ACECQA Active Supervisions ensuring safety and promoting learning - </w:t>
                      </w:r>
                      <w:r w:rsidRPr="0084083D">
                        <w:br/>
                      </w:r>
                      <w:hyperlink r:id="rId21" w:history="1">
                        <w:r w:rsidRPr="000E0D64">
                          <w:rPr>
                            <w:rStyle w:val="Hyperlink"/>
                            <w:color w:val="FFFFFF" w:themeColor="background1"/>
                          </w:rPr>
                          <w:t>www.acecqa.gov.au/sites/default/files/2023-01/QA2_ActiveSupervision_EnsuringSafetyAndPromotingLearning.pdf</w:t>
                        </w:r>
                      </w:hyperlink>
                    </w:p>
                    <w:p w14:paraId="4ABCD6E1" w14:textId="77777777" w:rsidR="00C26CEF" w:rsidRPr="0084083D" w:rsidRDefault="00C26CEF" w:rsidP="00C26CEF">
                      <w:pPr>
                        <w:pStyle w:val="Bullet-white"/>
                      </w:pPr>
                      <w:r w:rsidRPr="0084083D">
                        <w:t xml:space="preserve">ACECQA Minimising the risk of children being left behind in vehicles -  </w:t>
                      </w:r>
                      <w:hyperlink r:id="rId22" w:history="1">
                        <w:r w:rsidRPr="000E0D64">
                          <w:rPr>
                            <w:rStyle w:val="Hyperlink"/>
                            <w:color w:val="FFFFFF" w:themeColor="background1"/>
                          </w:rPr>
                          <w:t>www.acecqa.gov.au/sites/default/files/2023-01/InfoSheet_MinimisingTheRiskOfChildrenBeingLeftBehindInVehicles_0.pdf</w:t>
                        </w:r>
                      </w:hyperlink>
                    </w:p>
                    <w:p w14:paraId="498C45FC" w14:textId="77777777" w:rsidR="00C26CEF" w:rsidRPr="0084083D" w:rsidRDefault="00C26CEF" w:rsidP="00C26CEF">
                      <w:pPr>
                        <w:pStyle w:val="Bullet-white"/>
                      </w:pPr>
                      <w:r w:rsidRPr="0084083D">
                        <w:t xml:space="preserve">ACECQA Safe transportation of children - </w:t>
                      </w:r>
                      <w:hyperlink r:id="rId23" w:history="1">
                        <w:r w:rsidRPr="000E0D64">
                          <w:rPr>
                            <w:rStyle w:val="Hyperlink"/>
                            <w:color w:val="FFFFFF" w:themeColor="background1"/>
                          </w:rPr>
                          <w:t>www.acecqa.gov.au/sites/default/files/2023-01/InfoSheet_SafeTransportationOfChildren.pdf</w:t>
                        </w:r>
                      </w:hyperlink>
                    </w:p>
                    <w:p w14:paraId="31FAFC92" w14:textId="213F17BF" w:rsidR="00AD26A8" w:rsidRPr="0084083D" w:rsidRDefault="00C26CEF" w:rsidP="00C26CEF">
                      <w:pPr>
                        <w:pStyle w:val="Bullet-white"/>
                      </w:pPr>
                      <w:r w:rsidRPr="0084083D">
                        <w:t xml:space="preserve">NSW Office of the Children’s Guardian - </w:t>
                      </w:r>
                      <w:hyperlink r:id="rId24" w:history="1">
                        <w:r w:rsidR="00A918BB" w:rsidRPr="000E0D64">
                          <w:rPr>
                            <w:rStyle w:val="Hyperlink"/>
                            <w:color w:val="FFFFFF" w:themeColor="background1"/>
                          </w:rPr>
                          <w:t>https://ocg.nsw.gov.au/working-children-check/who-needs-check</w:t>
                        </w:r>
                      </w:hyperlink>
                      <w:r w:rsidR="00A918BB" w:rsidRPr="0084083D">
                        <w:t xml:space="preserve"> </w:t>
                      </w:r>
                    </w:p>
                  </w:txbxContent>
                </v:textbox>
                <w10:anchorlock/>
              </v:shape>
            </w:pict>
          </mc:Fallback>
        </mc:AlternateContent>
      </w:r>
    </w:p>
    <w:p w14:paraId="57C6F5C4" w14:textId="429725FB" w:rsidR="00952A63" w:rsidRPr="00FC4EB6" w:rsidRDefault="00952A63" w:rsidP="005B6B5F">
      <w:r w:rsidRPr="00FC4EB6">
        <w:rPr>
          <w:noProof/>
        </w:rPr>
        <mc:AlternateContent>
          <mc:Choice Requires="wps">
            <w:drawing>
              <wp:inline distT="0" distB="0" distL="0" distR="0" wp14:anchorId="3B98D4B1" wp14:editId="772F587B">
                <wp:extent cx="6120000" cy="923852"/>
                <wp:effectExtent l="0" t="0" r="14605" b="11430"/>
                <wp:docPr id="242294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923852"/>
                        </a:xfrm>
                        <a:prstGeom prst="rect">
                          <a:avLst/>
                        </a:prstGeom>
                        <a:solidFill>
                          <a:schemeClr val="bg1">
                            <a:lumMod val="95000"/>
                          </a:schemeClr>
                        </a:solidFill>
                        <a:ln w="3175">
                          <a:solidFill>
                            <a:schemeClr val="accent3"/>
                          </a:solidFill>
                          <a:miter lim="800000"/>
                          <a:headEnd/>
                          <a:tailEnd/>
                        </a:ln>
                      </wps:spPr>
                      <wps:txbx>
                        <w:txbxContent>
                          <w:p w14:paraId="06CF5731" w14:textId="260F4209" w:rsidR="00952A63" w:rsidRPr="00B429EE" w:rsidRDefault="00952A63" w:rsidP="00952A63">
                            <w:pPr>
                              <w:pStyle w:val="Heading3white"/>
                              <w:rPr>
                                <w:color w:val="228290" w:themeColor="accent3"/>
                              </w:rPr>
                            </w:pPr>
                            <w:r w:rsidRPr="00B429EE">
                              <w:rPr>
                                <w:color w:val="228290" w:themeColor="accent3"/>
                              </w:rPr>
                              <w:t xml:space="preserve">Related </w:t>
                            </w:r>
                            <w:r w:rsidR="00B429EE" w:rsidRPr="00B429EE">
                              <w:rPr>
                                <w:color w:val="228290" w:themeColor="accent3"/>
                              </w:rPr>
                              <w:t>Legislation</w:t>
                            </w:r>
                          </w:p>
                          <w:p w14:paraId="68D970C1" w14:textId="77777777" w:rsidR="00403374" w:rsidRPr="00403374" w:rsidRDefault="00403374" w:rsidP="00403374">
                            <w:pPr>
                              <w:pStyle w:val="Bullet"/>
                            </w:pPr>
                            <w:r w:rsidRPr="00403374">
                              <w:t>Education and Care Services National Law Act 2010</w:t>
                            </w:r>
                          </w:p>
                          <w:p w14:paraId="78C78622" w14:textId="77777777" w:rsidR="00403374" w:rsidRPr="00403374" w:rsidRDefault="00403374" w:rsidP="00403374">
                            <w:pPr>
                              <w:pStyle w:val="Bullet"/>
                            </w:pPr>
                            <w:r w:rsidRPr="00403374">
                              <w:t>Education and Care Services National Regulations: Regulations 98, 99, 100, 101, 102, 123, 168(2)(g)</w:t>
                            </w:r>
                          </w:p>
                          <w:p w14:paraId="1971C761" w14:textId="5483A7BB" w:rsidR="00403374" w:rsidRPr="00403374" w:rsidRDefault="00403374" w:rsidP="00403374">
                            <w:pPr>
                              <w:pStyle w:val="Bullet"/>
                            </w:pPr>
                            <w:r w:rsidRPr="00403374">
                              <w:t>Work Health and Safety (WHS) Act 2011</w:t>
                            </w:r>
                          </w:p>
                          <w:p w14:paraId="3CFAA5FC" w14:textId="77777777" w:rsidR="00403374" w:rsidRPr="00403374" w:rsidRDefault="00403374" w:rsidP="00403374">
                            <w:pPr>
                              <w:pStyle w:val="Bullet"/>
                            </w:pPr>
                            <w:r w:rsidRPr="00403374">
                              <w:t>Work Health and Safety (WHS) Regulation 2011</w:t>
                            </w:r>
                          </w:p>
                          <w:p w14:paraId="76BE94E7" w14:textId="77777777" w:rsidR="00403374" w:rsidRPr="00403374" w:rsidRDefault="00403374" w:rsidP="00403374">
                            <w:pPr>
                              <w:pStyle w:val="Bullet"/>
                            </w:pPr>
                            <w:r w:rsidRPr="00403374">
                              <w:t>Education and Care Services National Amendment Regulations 2020 under the Education and Care Services National Law</w:t>
                            </w:r>
                          </w:p>
                          <w:p w14:paraId="5B50B75C" w14:textId="2F16BCB9" w:rsidR="00952A63" w:rsidRPr="003C433B" w:rsidRDefault="00403374" w:rsidP="00403374">
                            <w:pPr>
                              <w:pStyle w:val="Bullet"/>
                            </w:pPr>
                            <w:r w:rsidRPr="00403374">
                              <w:t>Early Childhood Legislation Amendment Act 2022</w:t>
                            </w:r>
                          </w:p>
                        </w:txbxContent>
                      </wps:txbx>
                      <wps:bodyPr rot="0" vert="horz" wrap="square" lIns="144000" tIns="144000" rIns="144000" bIns="144000" anchor="ctr" anchorCtr="0">
                        <a:spAutoFit/>
                      </wps:bodyPr>
                    </wps:wsp>
                  </a:graphicData>
                </a:graphic>
              </wp:inline>
            </w:drawing>
          </mc:Choice>
          <mc:Fallback>
            <w:pict>
              <v:shape w14:anchorId="3B98D4B1" id="_x0000_s1031" type="#_x0000_t202" style="width:481.9pt;height:7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puJgIAAFIEAAAOAAAAZHJzL2Uyb0RvYy54bWysVNuO2yAQfa/Uf0C8N3aSzTZrxVlts01V&#10;aXuRtv0AjHGMCgwFEjv9+h2wk920Uh+qviCGwWfmnDl4ddtrRQ7CeQmmpNNJTokwHGppdiX9/m37&#10;ZkmJD8zUTIERJT0KT2/Xr1+tOluIGbSgauEIghhfdLakbQi2yDLPW6GZn4AVBpMNOM0Chm6X1Y51&#10;iK5VNsvz66wDV1sHXHiPp/dDkq4TftMIHr40jReBqJJibyGtLq1VXLP1ihU7x2wr+dgG+4cuNJMG&#10;i56h7llgZO/kH1BacgcemjDhoDNoGslF4oBspvlvbB5bZkXiguJ4e5bJ/z9Y/vnwaL86Evp30OMA&#10;EwlvH4D/8MTApmVmJ+6cg64VrMbC0yhZ1llfjJ9GqX3hI0jVfYIah8z2ARJQ3zgdVUGeBNFxAMez&#10;6KIPhOPh9RTnmGOKY+5mNl8uZqkEK05fW+fDBwGaxE1JHQ41obPDgw+xG1acrsRiHpSst1KpFEQj&#10;iY1y5MDQAtVuYKj2Glsdzm4WsfyAk3wXryfUCyRlSFfS+fTtYtDoL1UY58KE+Qnz5U0tA/pdSV3S&#10;ZaQ9OjCK+97UyY2BSTXskZgyo9pR4EHq0Fc9kXVJF7FAFL+C+ojyOxjsjc8RNy24X5R0aO2S+p97&#10;5gQl6qOJI7y6ioVJuIjcRVRdRMxwhCspD46SIdiE9IqSxvYOB76VaRbP/YyNo3GTmOMjiy/jZZxu&#10;Pf8K1k8AAAD//wMAUEsDBBQABgAIAAAAIQAksgoy3QAAAAUBAAAPAAAAZHJzL2Rvd25yZXYueG1s&#10;TI/NTsMwEITvSLyDtUjcqAO0JYQ4FURCgt4oP+rRiZckIl6ntpumb8/CBS4rjWY0+02+mmwvRvSh&#10;c6TgcpaAQKqd6ahR8Pb6eJGCCFGT0b0jVHDEAKvi9CTXmXEHesFxExvBJRQyraCNccikDHWLVoeZ&#10;G5DY+3Te6sjSN9J4feBy28urJFlKqzviD60esGyx/trsrYL1trwZfbd9Tp7eP6pjWu4e5ulOqfOz&#10;6f4ORMQp/oXhB5/RoWCmyu3JBNEr4CHx97J3u7zmGRWH5osFyCKX/+mLbwAAAP//AwBQSwECLQAU&#10;AAYACAAAACEAtoM4kv4AAADhAQAAEwAAAAAAAAAAAAAAAAAAAAAAW0NvbnRlbnRfVHlwZXNdLnht&#10;bFBLAQItABQABgAIAAAAIQA4/SH/1gAAAJQBAAALAAAAAAAAAAAAAAAAAC8BAABfcmVscy8ucmVs&#10;c1BLAQItABQABgAIAAAAIQDyLfpuJgIAAFIEAAAOAAAAAAAAAAAAAAAAAC4CAABkcnMvZTJvRG9j&#10;LnhtbFBLAQItABQABgAIAAAAIQAksgoy3QAAAAUBAAAPAAAAAAAAAAAAAAAAAIAEAABkcnMvZG93&#10;bnJldi54bWxQSwUGAAAAAAQABADzAAAAigUAAAAA&#10;" fillcolor="#f2f2f2 [3052]" strokecolor="#228290 [3206]" strokeweight=".25pt">
                <v:textbox style="mso-fit-shape-to-text:t" inset="4mm,4mm,4mm,4mm">
                  <w:txbxContent>
                    <w:p w14:paraId="06CF5731" w14:textId="260F4209" w:rsidR="00952A63" w:rsidRPr="00B429EE" w:rsidRDefault="00952A63" w:rsidP="00952A63">
                      <w:pPr>
                        <w:pStyle w:val="Heading3white"/>
                        <w:rPr>
                          <w:color w:val="228290" w:themeColor="accent3"/>
                        </w:rPr>
                      </w:pPr>
                      <w:r w:rsidRPr="00B429EE">
                        <w:rPr>
                          <w:color w:val="228290" w:themeColor="accent3"/>
                        </w:rPr>
                        <w:t xml:space="preserve">Related </w:t>
                      </w:r>
                      <w:r w:rsidR="00B429EE" w:rsidRPr="00B429EE">
                        <w:rPr>
                          <w:color w:val="228290" w:themeColor="accent3"/>
                        </w:rPr>
                        <w:t>Legislation</w:t>
                      </w:r>
                    </w:p>
                    <w:p w14:paraId="68D970C1" w14:textId="77777777" w:rsidR="00403374" w:rsidRPr="00403374" w:rsidRDefault="00403374" w:rsidP="00403374">
                      <w:pPr>
                        <w:pStyle w:val="Bullet"/>
                      </w:pPr>
                      <w:r w:rsidRPr="00403374">
                        <w:t>Education and Care Services National Law Act 2010</w:t>
                      </w:r>
                    </w:p>
                    <w:p w14:paraId="78C78622" w14:textId="77777777" w:rsidR="00403374" w:rsidRPr="00403374" w:rsidRDefault="00403374" w:rsidP="00403374">
                      <w:pPr>
                        <w:pStyle w:val="Bullet"/>
                      </w:pPr>
                      <w:r w:rsidRPr="00403374">
                        <w:t>Education and Care Services National Regulations: Regulations 98, 99, 100, 101, 102, 123, 168(2)(g)</w:t>
                      </w:r>
                    </w:p>
                    <w:p w14:paraId="1971C761" w14:textId="5483A7BB" w:rsidR="00403374" w:rsidRPr="00403374" w:rsidRDefault="00403374" w:rsidP="00403374">
                      <w:pPr>
                        <w:pStyle w:val="Bullet"/>
                      </w:pPr>
                      <w:r w:rsidRPr="00403374">
                        <w:t>Work Health and Safety (WHS) Act 2011</w:t>
                      </w:r>
                    </w:p>
                    <w:p w14:paraId="3CFAA5FC" w14:textId="77777777" w:rsidR="00403374" w:rsidRPr="00403374" w:rsidRDefault="00403374" w:rsidP="00403374">
                      <w:pPr>
                        <w:pStyle w:val="Bullet"/>
                      </w:pPr>
                      <w:r w:rsidRPr="00403374">
                        <w:t>Work Health and Safety (WHS) Regulation 2011</w:t>
                      </w:r>
                    </w:p>
                    <w:p w14:paraId="76BE94E7" w14:textId="77777777" w:rsidR="00403374" w:rsidRPr="00403374" w:rsidRDefault="00403374" w:rsidP="00403374">
                      <w:pPr>
                        <w:pStyle w:val="Bullet"/>
                      </w:pPr>
                      <w:r w:rsidRPr="00403374">
                        <w:t>Education and Care Services National Amendment Regulations 2020 under the Education and Care Services National Law</w:t>
                      </w:r>
                    </w:p>
                    <w:p w14:paraId="5B50B75C" w14:textId="2F16BCB9" w:rsidR="00952A63" w:rsidRPr="003C433B" w:rsidRDefault="00403374" w:rsidP="00403374">
                      <w:pPr>
                        <w:pStyle w:val="Bullet"/>
                      </w:pPr>
                      <w:r w:rsidRPr="00403374">
                        <w:t>Early Childhood Legislation Amendment Act 2022</w:t>
                      </w:r>
                    </w:p>
                  </w:txbxContent>
                </v:textbox>
                <w10:anchorlock/>
              </v:shape>
            </w:pict>
          </mc:Fallback>
        </mc:AlternateContent>
      </w:r>
    </w:p>
    <w:p w14:paraId="0C5531D3" w14:textId="7D331A2B" w:rsidR="00AD26A8" w:rsidRPr="00FC4EB6" w:rsidRDefault="00AD26A8" w:rsidP="005B6B5F">
      <w:r w:rsidRPr="00FC4EB6">
        <w:rPr>
          <w:noProof/>
        </w:rPr>
        <mc:AlternateContent>
          <mc:Choice Requires="wps">
            <w:drawing>
              <wp:inline distT="0" distB="0" distL="0" distR="0" wp14:anchorId="559C215A" wp14:editId="3C1CFA96">
                <wp:extent cx="6120000" cy="1128892"/>
                <wp:effectExtent l="0" t="0" r="14605" b="24130"/>
                <wp:docPr id="848639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128892"/>
                        </a:xfrm>
                        <a:prstGeom prst="rect">
                          <a:avLst/>
                        </a:prstGeom>
                        <a:noFill/>
                        <a:ln w="3175">
                          <a:solidFill>
                            <a:schemeClr val="accent1"/>
                          </a:solidFill>
                          <a:miter lim="800000"/>
                          <a:headEnd/>
                          <a:tailEnd/>
                        </a:ln>
                      </wps:spPr>
                      <wps:txbx>
                        <w:txbxContent>
                          <w:p w14:paraId="04B83067" w14:textId="77777777" w:rsidR="00AD26A8" w:rsidRPr="00952A63" w:rsidRDefault="00AD26A8" w:rsidP="00952A63">
                            <w:pPr>
                              <w:pStyle w:val="Heading3purple"/>
                            </w:pPr>
                            <w:r w:rsidRPr="00952A63">
                              <w:t>Sources</w:t>
                            </w:r>
                          </w:p>
                          <w:p w14:paraId="22070FC5" w14:textId="77777777" w:rsidR="00C26CEF" w:rsidRPr="00C26CEF" w:rsidRDefault="00C26CEF" w:rsidP="00C26CEF">
                            <w:pPr>
                              <w:pStyle w:val="Bullet"/>
                            </w:pPr>
                            <w:r w:rsidRPr="00C26CEF">
                              <w:t xml:space="preserve">Belonging, Being &amp; Becoming – The Early Years Learning Framework for Australia </w:t>
                            </w:r>
                          </w:p>
                          <w:p w14:paraId="03F4BBB5" w14:textId="77777777" w:rsidR="00C26CEF" w:rsidRPr="00C26CEF" w:rsidRDefault="00C26CEF" w:rsidP="00C26CEF">
                            <w:pPr>
                              <w:pStyle w:val="Bullet"/>
                            </w:pPr>
                            <w:r w:rsidRPr="00C26CEF">
                              <w:t>My Time, Our Place: Framework for School Age Care in Australia</w:t>
                            </w:r>
                          </w:p>
                          <w:p w14:paraId="5ED1B8A3" w14:textId="77777777" w:rsidR="00C26CEF" w:rsidRPr="00C26CEF" w:rsidRDefault="00C26CEF" w:rsidP="00C26CEF">
                            <w:pPr>
                              <w:pStyle w:val="Bullet"/>
                            </w:pPr>
                            <w:r w:rsidRPr="00C26CEF">
                              <w:t>Guide to the National Quality Framework, ACECQA</w:t>
                            </w:r>
                          </w:p>
                          <w:p w14:paraId="2EA533A9" w14:textId="77777777" w:rsidR="00C26CEF" w:rsidRPr="00C26CEF" w:rsidRDefault="00C26CEF" w:rsidP="00C26CEF">
                            <w:pPr>
                              <w:pStyle w:val="Bullet"/>
                              <w:rPr>
                                <w:rStyle w:val="Hyperlink"/>
                              </w:rPr>
                            </w:pPr>
                            <w:proofErr w:type="spellStart"/>
                            <w:r w:rsidRPr="00C26CEF">
                              <w:t>Kidsafe</w:t>
                            </w:r>
                            <w:proofErr w:type="spellEnd"/>
                            <w:r w:rsidRPr="00C26CEF">
                              <w:t xml:space="preserve"> Australia – </w:t>
                            </w:r>
                            <w:hyperlink r:id="rId25" w:history="1">
                              <w:r w:rsidRPr="00C26CEF">
                                <w:rPr>
                                  <w:rStyle w:val="Hyperlink"/>
                                </w:rPr>
                                <w:t>www.kidsafe.com.au</w:t>
                              </w:r>
                            </w:hyperlink>
                            <w:r w:rsidRPr="00C26CEF">
                              <w:rPr>
                                <w:u w:val="thick"/>
                              </w:rPr>
                              <w:fldChar w:fldCharType="begin"/>
                            </w:r>
                            <w:r w:rsidRPr="00C26CEF">
                              <w:rPr>
                                <w:u w:val="thick"/>
                              </w:rPr>
                              <w:instrText>HYPERLINK "http://www.kidsafensw.org"</w:instrText>
                            </w:r>
                            <w:r w:rsidRPr="00C26CEF">
                              <w:rPr>
                                <w:u w:val="thick"/>
                              </w:rPr>
                            </w:r>
                            <w:r w:rsidRPr="00C26CEF">
                              <w:rPr>
                                <w:u w:val="thick"/>
                              </w:rPr>
                              <w:fldChar w:fldCharType="separate"/>
                            </w:r>
                          </w:p>
                          <w:p w14:paraId="12BBAA32" w14:textId="77777777" w:rsidR="00C26CEF" w:rsidRPr="00C26CEF" w:rsidRDefault="00C26CEF" w:rsidP="00C26CEF">
                            <w:pPr>
                              <w:pStyle w:val="Bullet"/>
                            </w:pPr>
                            <w:r w:rsidRPr="00C26CEF">
                              <w:fldChar w:fldCharType="end"/>
                            </w:r>
                            <w:r w:rsidRPr="00C26CEF">
                              <w:t xml:space="preserve">Kids and Traffic – </w:t>
                            </w:r>
                            <w:hyperlink r:id="rId26" w:history="1">
                              <w:r w:rsidRPr="00C26CEF">
                                <w:rPr>
                                  <w:rStyle w:val="Hyperlink"/>
                                </w:rPr>
                                <w:t>www.kidsandtraffic.mq.edu.au</w:t>
                              </w:r>
                            </w:hyperlink>
                          </w:p>
                          <w:p w14:paraId="29259E36" w14:textId="447D04CC" w:rsidR="00AD26A8" w:rsidRPr="00952A63" w:rsidRDefault="00C26CEF" w:rsidP="00C26CEF">
                            <w:pPr>
                              <w:pStyle w:val="Bullet"/>
                              <w:rPr>
                                <w:color w:val="543195" w:themeColor="accent1"/>
                              </w:rPr>
                            </w:pPr>
                            <w:r w:rsidRPr="00C26CEF">
                              <w:t xml:space="preserve">Excursions and regular outings: Victoria State Government - </w:t>
                            </w:r>
                            <w:hyperlink r:id="rId27" w:history="1">
                              <w:r w:rsidRPr="00C26CEF">
                                <w:rPr>
                                  <w:rStyle w:val="Hyperlink"/>
                                </w:rPr>
                                <w:t>www.education.vic.gov.au/childhood/providers/regulation/Pages/excursions.aspx</w:t>
                              </w:r>
                            </w:hyperlink>
                          </w:p>
                        </w:txbxContent>
                      </wps:txbx>
                      <wps:bodyPr rot="0" vert="horz" wrap="square" lIns="144000" tIns="144000" rIns="144000" bIns="144000" anchor="ctr" anchorCtr="0">
                        <a:spAutoFit/>
                      </wps:bodyPr>
                    </wps:wsp>
                  </a:graphicData>
                </a:graphic>
              </wp:inline>
            </w:drawing>
          </mc:Choice>
          <mc:Fallback>
            <w:pict>
              <v:shape w14:anchorId="559C215A" id="_x0000_s1032" type="#_x0000_t202" style="width:481.9pt;height:8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DLDgIAAAcEAAAOAAAAZHJzL2Uyb0RvYy54bWysU9tuEzEQfUfiHyy/k82GUsIqm6qkBCGV&#10;i1T4AMf2Zi28HjN2slu+vmPvNm3gDfFieTz2mTlnjldXQ2fZUWMw4GpezuacaSdBGbev+Y/v21dL&#10;zkIUTgkLTtf8Xgd+tX75YtX7Si+gBas0MgJxoep9zdsYfVUUQba6E2EGXjtKNoCdiBTivlAoekLv&#10;bLGYzy+LHlB5BKlDoNObMcnXGb9ptIxfmyboyGzNqbeYV8zrLq3FeiWqPQrfGjm1If6hi04YR0VP&#10;UDciCnZA8xdUZyRCgCbOJHQFNI2ROnMgNuX8DzZ3rfA6cyFxgj/JFP4frPxyvPPfkMXhPQw0wEwi&#10;+FuQPwNzsGmF2+trROhbLRQVLpNkRe9DNT1NUocqJJBd/xkUDVkcImSgocEuqUI8GaHTAO5Poush&#10;MkmHlyXNcU4pSbmyXCyX7xa5hqgen3sM8aOGjqVNzZGmmuHF8TbE1I6oHq+kag62xto8WetYX/PX&#10;5ds3IzGwRqVkupY9pjcW2VGQO4SU2sWRHiWf3+xMJJNa09V8mXqdbJMU+eBULhSFseOemrFukiip&#10;MuoTh93AjCK6iVtSbAfqnjRDGD1Jf4g2LeBvznryY83Dr4NAzZn95JLuFxdZpXgW4Vm0O4uEkwRX&#10;cxmRszHYxGz9zN5f05S2Juv31M/UOLktyzr9jGTn53G+9fR/1w8AAAD//wMAUEsDBBQABgAIAAAA&#10;IQDOLSvA3AAAAAUBAAAPAAAAZHJzL2Rvd25yZXYueG1sTI9BS8NAEIXvgv9hGcGb3ajQpjGbIoqo&#10;0ENNVfQ2SaZJNDsbsts0/ntHL3oZGN7jve+lq8l2aqTBt44NnM8iUMSlq1quDTxv785iUD4gV9g5&#10;JgNf5GGVHR+lmFTuwE805qFWEsI+QQNNCH2itS8bsuhnricWbecGi0HeodbVgAcJt52+iKK5ttiy&#10;NDTY001D5We+t1LiNh+363GyL/frx907vj4UefxmzOnJdH0FKtAU/szwgy/okAlT4fZcedUZkCHh&#10;94q2nF/KjEJMi0UMOkv1f/rsGwAA//8DAFBLAQItABQABgAIAAAAIQC2gziS/gAAAOEBAAATAAAA&#10;AAAAAAAAAAAAAAAAAABbQ29udGVudF9UeXBlc10ueG1sUEsBAi0AFAAGAAgAAAAhADj9If/WAAAA&#10;lAEAAAsAAAAAAAAAAAAAAAAALwEAAF9yZWxzLy5yZWxzUEsBAi0AFAAGAAgAAAAhAF1PkMsOAgAA&#10;BwQAAA4AAAAAAAAAAAAAAAAALgIAAGRycy9lMm9Eb2MueG1sUEsBAi0AFAAGAAgAAAAhAM4tK8Dc&#10;AAAABQEAAA8AAAAAAAAAAAAAAAAAaAQAAGRycy9kb3ducmV2LnhtbFBLBQYAAAAABAAEAPMAAABx&#10;BQAAAAA=&#10;" filled="f" strokecolor="#543195 [3204]" strokeweight=".25pt">
                <v:textbox style="mso-fit-shape-to-text:t" inset="4mm,4mm,4mm,4mm">
                  <w:txbxContent>
                    <w:p w14:paraId="04B83067" w14:textId="77777777" w:rsidR="00AD26A8" w:rsidRPr="00952A63" w:rsidRDefault="00AD26A8" w:rsidP="00952A63">
                      <w:pPr>
                        <w:pStyle w:val="Heading3purple"/>
                      </w:pPr>
                      <w:r w:rsidRPr="00952A63">
                        <w:t>Sources</w:t>
                      </w:r>
                    </w:p>
                    <w:p w14:paraId="22070FC5" w14:textId="77777777" w:rsidR="00C26CEF" w:rsidRPr="00C26CEF" w:rsidRDefault="00C26CEF" w:rsidP="00C26CEF">
                      <w:pPr>
                        <w:pStyle w:val="Bullet"/>
                      </w:pPr>
                      <w:r w:rsidRPr="00C26CEF">
                        <w:t xml:space="preserve">Belonging, Being &amp; Becoming – The Early Years Learning Framework for Australia </w:t>
                      </w:r>
                    </w:p>
                    <w:p w14:paraId="03F4BBB5" w14:textId="77777777" w:rsidR="00C26CEF" w:rsidRPr="00C26CEF" w:rsidRDefault="00C26CEF" w:rsidP="00C26CEF">
                      <w:pPr>
                        <w:pStyle w:val="Bullet"/>
                      </w:pPr>
                      <w:r w:rsidRPr="00C26CEF">
                        <w:t>My Time, Our Place: Framework for School Age Care in Australia</w:t>
                      </w:r>
                    </w:p>
                    <w:p w14:paraId="5ED1B8A3" w14:textId="77777777" w:rsidR="00C26CEF" w:rsidRPr="00C26CEF" w:rsidRDefault="00C26CEF" w:rsidP="00C26CEF">
                      <w:pPr>
                        <w:pStyle w:val="Bullet"/>
                      </w:pPr>
                      <w:r w:rsidRPr="00C26CEF">
                        <w:t>Guide to the National Quality Framework, ACECQA</w:t>
                      </w:r>
                    </w:p>
                    <w:p w14:paraId="2EA533A9" w14:textId="77777777" w:rsidR="00C26CEF" w:rsidRPr="00C26CEF" w:rsidRDefault="00C26CEF" w:rsidP="00C26CEF">
                      <w:pPr>
                        <w:pStyle w:val="Bullet"/>
                        <w:rPr>
                          <w:rStyle w:val="Hyperlink"/>
                        </w:rPr>
                      </w:pPr>
                      <w:proofErr w:type="spellStart"/>
                      <w:r w:rsidRPr="00C26CEF">
                        <w:t>Kidsafe</w:t>
                      </w:r>
                      <w:proofErr w:type="spellEnd"/>
                      <w:r w:rsidRPr="00C26CEF">
                        <w:t xml:space="preserve"> Australia – </w:t>
                      </w:r>
                      <w:hyperlink r:id="rId28" w:history="1">
                        <w:r w:rsidRPr="00C26CEF">
                          <w:rPr>
                            <w:rStyle w:val="Hyperlink"/>
                          </w:rPr>
                          <w:t>www.kidsafe.com.au</w:t>
                        </w:r>
                      </w:hyperlink>
                      <w:r w:rsidRPr="00C26CEF">
                        <w:rPr>
                          <w:u w:val="thick"/>
                        </w:rPr>
                        <w:fldChar w:fldCharType="begin"/>
                      </w:r>
                      <w:r w:rsidRPr="00C26CEF">
                        <w:rPr>
                          <w:u w:val="thick"/>
                        </w:rPr>
                        <w:instrText>HYPERLINK "http://www.kidsafensw.org"</w:instrText>
                      </w:r>
                      <w:r w:rsidRPr="00C26CEF">
                        <w:rPr>
                          <w:u w:val="thick"/>
                        </w:rPr>
                      </w:r>
                      <w:r w:rsidRPr="00C26CEF">
                        <w:rPr>
                          <w:u w:val="thick"/>
                        </w:rPr>
                        <w:fldChar w:fldCharType="separate"/>
                      </w:r>
                    </w:p>
                    <w:p w14:paraId="12BBAA32" w14:textId="77777777" w:rsidR="00C26CEF" w:rsidRPr="00C26CEF" w:rsidRDefault="00C26CEF" w:rsidP="00C26CEF">
                      <w:pPr>
                        <w:pStyle w:val="Bullet"/>
                      </w:pPr>
                      <w:r w:rsidRPr="00C26CEF">
                        <w:fldChar w:fldCharType="end"/>
                      </w:r>
                      <w:r w:rsidRPr="00C26CEF">
                        <w:t xml:space="preserve">Kids and Traffic – </w:t>
                      </w:r>
                      <w:hyperlink r:id="rId29" w:history="1">
                        <w:r w:rsidRPr="00C26CEF">
                          <w:rPr>
                            <w:rStyle w:val="Hyperlink"/>
                          </w:rPr>
                          <w:t>www.kidsandtraffic.mq.edu.au</w:t>
                        </w:r>
                      </w:hyperlink>
                    </w:p>
                    <w:p w14:paraId="29259E36" w14:textId="447D04CC" w:rsidR="00AD26A8" w:rsidRPr="00952A63" w:rsidRDefault="00C26CEF" w:rsidP="00C26CEF">
                      <w:pPr>
                        <w:pStyle w:val="Bullet"/>
                        <w:rPr>
                          <w:color w:val="543195" w:themeColor="accent1"/>
                        </w:rPr>
                      </w:pPr>
                      <w:r w:rsidRPr="00C26CEF">
                        <w:t xml:space="preserve">Excursions and regular outings: Victoria State Government - </w:t>
                      </w:r>
                      <w:hyperlink r:id="rId30" w:history="1">
                        <w:r w:rsidRPr="00C26CEF">
                          <w:rPr>
                            <w:rStyle w:val="Hyperlink"/>
                          </w:rPr>
                          <w:t>www.education.vic.gov.au/childhood/providers/regulation/Pages/excursions.aspx</w:t>
                        </w:r>
                      </w:hyperlink>
                    </w:p>
                  </w:txbxContent>
                </v:textbox>
                <w10:anchorlock/>
              </v:shape>
            </w:pict>
          </mc:Fallback>
        </mc:AlternateContent>
      </w:r>
    </w:p>
    <w:p w14:paraId="62D3C329" w14:textId="3DCD5002" w:rsidR="00AD26A8" w:rsidRPr="00FC4EB6" w:rsidRDefault="00AD26A8" w:rsidP="005B6B5F">
      <w:r w:rsidRPr="00FC4EB6">
        <w:rPr>
          <w:noProof/>
        </w:rPr>
        <mc:AlternateContent>
          <mc:Choice Requires="wps">
            <w:drawing>
              <wp:inline distT="0" distB="0" distL="0" distR="0" wp14:anchorId="7AD918DD" wp14:editId="379B4DAB">
                <wp:extent cx="6120000" cy="1404620"/>
                <wp:effectExtent l="0" t="0" r="0" b="8255"/>
                <wp:docPr id="497863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04620"/>
                        </a:xfrm>
                        <a:prstGeom prst="rect">
                          <a:avLst/>
                        </a:prstGeom>
                        <a:solidFill>
                          <a:srgbClr val="FFFFFF"/>
                        </a:solidFill>
                        <a:ln w="3175">
                          <a:noFill/>
                          <a:miter lim="800000"/>
                          <a:headEnd/>
                          <a:tailEnd/>
                        </a:ln>
                      </wps:spPr>
                      <wps:txbx>
                        <w:txbxContent>
                          <w:p w14:paraId="2F6572B0" w14:textId="1B067F81" w:rsidR="00392596" w:rsidRDefault="00392596" w:rsidP="005B6B5F">
                            <w:pPr>
                              <w:pStyle w:val="Footer"/>
                            </w:pPr>
                            <w:r>
                              <w:t xml:space="preserve">Reviewed: </w:t>
                            </w:r>
                            <w:r w:rsidR="00725C8A">
                              <w:t>July</w:t>
                            </w:r>
                            <w:r>
                              <w:t xml:space="preserve"> 2024</w:t>
                            </w:r>
                          </w:p>
                          <w:p w14:paraId="23333956" w14:textId="6E6B8F4D" w:rsidR="00AD26A8" w:rsidRDefault="00AD26A8" w:rsidP="005B6B5F">
                            <w:pPr>
                              <w:pStyle w:val="Footer"/>
                            </w:pPr>
                            <w:r>
                              <w:t>This is a sample document only. Community Early Learning Australia (CELA) considers this form to satisfy what is required under the Education and Care Services National Regulations and has taken all care in compiling this information. We have done this on the understanding that all members undertake responsibility for assessing the relevance and accuracy of the content for their service’s situation.</w:t>
                            </w:r>
                          </w:p>
                          <w:p w14:paraId="7F2B6929" w14:textId="77777777" w:rsidR="00AD26A8" w:rsidRDefault="00AD26A8" w:rsidP="005B6B5F">
                            <w:pPr>
                              <w:pStyle w:val="Footer"/>
                            </w:pPr>
                            <w:r>
                              <w:t>©2024, Community Early Learning Australia (CELA). All rights reserved.</w:t>
                            </w:r>
                          </w:p>
                        </w:txbxContent>
                      </wps:txbx>
                      <wps:bodyPr rot="0" vert="horz" wrap="square" lIns="91440" tIns="45720" rIns="91440" bIns="45720" anchor="t" anchorCtr="0">
                        <a:spAutoFit/>
                      </wps:bodyPr>
                    </wps:wsp>
                  </a:graphicData>
                </a:graphic>
              </wp:inline>
            </w:drawing>
          </mc:Choice>
          <mc:Fallback>
            <w:pict>
              <v:shape w14:anchorId="7AD918DD" id="_x0000_s1033" type="#_x0000_t202" style="width:481.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22EgIAAP4DAAAOAAAAZHJzL2Uyb0RvYy54bWysk92O2yAQhe8r9R0Q943tNJvdWnFW22xT&#10;Vdr+SNs+AMY4RsUMHUjs9Ok7EG822t5V9QUCDxxmvjmsbsfesINCr8FWvJjlnCkrodF2V/Ef37dv&#10;bjjzQdhGGLCq4kfl+e369avV4Eo1hw5Mo5CRiPXl4CreheDKLPOyU73wM3DKUrAF7EWgJe6yBsVA&#10;6r3J5nm+zAbAxiFI5T39vT8F+Trpt62S4WvbehWYqTjlFtKIaazjmK1XotyhcJ2WUxriH7LohbZ0&#10;6VnqXgTB9qj/kuq1RPDQhpmEPoO21VKlGqiaIn9RzWMnnEq1EBzvzpj8/5OVXw6P7huyML6HkRqY&#10;ivDuAeRPzyxsOmF36g4Rhk6Jhi4uIrJscL6cjkbUvvRRpB4+Q0NNFvsASWhssY9UqE5G6tSA4xm6&#10;GgOT9HNZUB9zCkmKFYt8sZyntmSifDru0IePCnoWJxVH6mqSF4cHH2I6onzaEm/zYHSz1cakBe7q&#10;jUF2EOSAbfpSBS+2GcuGir8trq+SsoV4Ppmj14EcanRf8ZuY6OSZiOODbdKWILQ5zSkTYyc+EckJ&#10;Thjrkemm4tfx6oirhuZIwBBOhqQHRJMO8DdnA5mx4v7XXqDizHyyBP1dsVhE96bF4uqaCDG8jNSX&#10;EWElSVU8cHaabkJyfMLh7qg5W52wPWcypUwmSzSnBxFdfLlOu56f7foPAAAA//8DAFBLAwQUAAYA&#10;CAAAACEApBFYSN0AAAAFAQAADwAAAGRycy9kb3ducmV2LnhtbEyPwU7DMBBE70j8g7VI3KjTgAqE&#10;OBUgISFBBRQ+wI03cUS8Tm23Sfl6Fi5wGWk1q5k35XJyvdhjiJ0nBfNZBgKp9qajVsHH+8PZFYiY&#10;NBnde0IFB4ywrI6PSl0YP9Ib7tepFRxCsdAKbEpDIWWsLTodZ35AYq/xwenEZ2ilCXrkcNfLPMsW&#10;0umOuMHqAe8t1p/rnVMwri6e4tbI8Lq1d4fnr6Z5vAwvSp2eTLc3IBJO6e8ZfvAZHSpm2vgdmSh6&#10;BTwk/Sp714tznrFRkOfzHGRVyv/01TcAAAD//wMAUEsBAi0AFAAGAAgAAAAhALaDOJL+AAAA4QEA&#10;ABMAAAAAAAAAAAAAAAAAAAAAAFtDb250ZW50X1R5cGVzXS54bWxQSwECLQAUAAYACAAAACEAOP0h&#10;/9YAAACUAQAACwAAAAAAAAAAAAAAAAAvAQAAX3JlbHMvLnJlbHNQSwECLQAUAAYACAAAACEA2pwt&#10;thICAAD+AwAADgAAAAAAAAAAAAAAAAAuAgAAZHJzL2Uyb0RvYy54bWxQSwECLQAUAAYACAAAACEA&#10;pBFYSN0AAAAFAQAADwAAAAAAAAAAAAAAAABsBAAAZHJzL2Rvd25yZXYueG1sUEsFBgAAAAAEAAQA&#10;8wAAAHYFAAAAAA==&#10;" stroked="f" strokeweight=".25pt">
                <v:textbox style="mso-fit-shape-to-text:t">
                  <w:txbxContent>
                    <w:p w14:paraId="2F6572B0" w14:textId="1B067F81" w:rsidR="00392596" w:rsidRDefault="00392596" w:rsidP="005B6B5F">
                      <w:pPr>
                        <w:pStyle w:val="Footer"/>
                      </w:pPr>
                      <w:r>
                        <w:t xml:space="preserve">Reviewed: </w:t>
                      </w:r>
                      <w:r w:rsidR="00725C8A">
                        <w:t>July</w:t>
                      </w:r>
                      <w:r>
                        <w:t xml:space="preserve"> 2024</w:t>
                      </w:r>
                    </w:p>
                    <w:p w14:paraId="23333956" w14:textId="6E6B8F4D" w:rsidR="00AD26A8" w:rsidRDefault="00AD26A8" w:rsidP="005B6B5F">
                      <w:pPr>
                        <w:pStyle w:val="Footer"/>
                      </w:pPr>
                      <w:r>
                        <w:t>This is a sample document only. Community Early Learning Australia (CELA) considers this form to satisfy what is required under the Education and Care Services National Regulations and has taken all care in compiling this information. We have done this on the understanding that all members undertake responsibility for assessing the relevance and accuracy of the content for their service’s situation.</w:t>
                      </w:r>
                    </w:p>
                    <w:p w14:paraId="7F2B6929" w14:textId="77777777" w:rsidR="00AD26A8" w:rsidRDefault="00AD26A8" w:rsidP="005B6B5F">
                      <w:pPr>
                        <w:pStyle w:val="Footer"/>
                      </w:pPr>
                      <w:r>
                        <w:t>©2024, Community Early Learning Australia (CELA). All rights reserved.</w:t>
                      </w:r>
                    </w:p>
                  </w:txbxContent>
                </v:textbox>
                <w10:anchorlock/>
              </v:shape>
            </w:pict>
          </mc:Fallback>
        </mc:AlternateContent>
      </w:r>
    </w:p>
    <w:sectPr w:rsidR="00AD26A8" w:rsidRPr="00FC4EB6" w:rsidSect="008604E9">
      <w:headerReference w:type="default" r:id="rId31"/>
      <w:footerReference w:type="default" r:id="rId32"/>
      <w:headerReference w:type="first" r:id="rId33"/>
      <w:footerReference w:type="first" r:id="rId34"/>
      <w:pgSz w:w="11906" w:h="16838"/>
      <w:pgMar w:top="2835" w:right="1077" w:bottom="1440" w:left="1077"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9B1BD" w14:textId="77777777" w:rsidR="00E442EE" w:rsidRDefault="00E442EE" w:rsidP="005B6B5F">
      <w:r>
        <w:separator/>
      </w:r>
    </w:p>
  </w:endnote>
  <w:endnote w:type="continuationSeparator" w:id="0">
    <w:p w14:paraId="3892480E" w14:textId="77777777" w:rsidR="00E442EE" w:rsidRDefault="00E442EE" w:rsidP="005B6B5F">
      <w:r>
        <w:continuationSeparator/>
      </w:r>
    </w:p>
  </w:endnote>
  <w:endnote w:type="continuationNotice" w:id="1">
    <w:p w14:paraId="47A9DD7F" w14:textId="77777777" w:rsidR="00E442EE" w:rsidRDefault="00E442EE" w:rsidP="005B6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iutadella Rounded Regular">
    <w:panose1 w:val="01000000000000000000"/>
    <w:charset w:val="00"/>
    <w:family w:val="modern"/>
    <w:notTrueType/>
    <w:pitch w:val="variable"/>
    <w:sig w:usb0="A00000AF" w:usb1="5000205B" w:usb2="00000000" w:usb3="00000000" w:csb0="00000093"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iutadella Rounded Medium">
    <w:altName w:val="CIUTADELLA ROUNDED MEDIUM"/>
    <w:panose1 w:val="01000000000000000000"/>
    <w:charset w:val="4D"/>
    <w:family w:val="auto"/>
    <w:notTrueType/>
    <w:pitch w:val="variable"/>
    <w:sig w:usb0="A00000AF" w:usb1="5000205B" w:usb2="00000000" w:usb3="00000000" w:csb0="00000093" w:csb1="00000000"/>
  </w:font>
  <w:font w:name="Aptos ExtraBold">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126E0" w14:textId="5627CF8F" w:rsidR="001C2C9B" w:rsidRDefault="001B38A9" w:rsidP="00AC20A2">
    <w:pPr>
      <w:pStyle w:val="Footer-right"/>
    </w:pPr>
    <w:r w:rsidRPr="003B2E60">
      <w:fldChar w:fldCharType="begin"/>
    </w:r>
    <w:r w:rsidRPr="003B2E60">
      <w:instrText xml:space="preserve"> PAGE   \* MERGEFORMAT </w:instrText>
    </w:r>
    <w:r w:rsidRPr="003B2E60">
      <w:fldChar w:fldCharType="separate"/>
    </w:r>
    <w:r w:rsidRPr="003B2E60">
      <w:t>1</w:t>
    </w:r>
    <w:r w:rsidRPr="003B2E6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AB6B5" w14:textId="5CCE38F2" w:rsidR="001C2C9B" w:rsidRDefault="00102381" w:rsidP="00102381">
    <w:pPr>
      <w:pStyle w:val="Footer"/>
      <w:tabs>
        <w:tab w:val="clear" w:pos="9026"/>
        <w:tab w:val="right" w:pos="9639"/>
      </w:tabs>
    </w:pPr>
    <w:r>
      <w:tab/>
    </w:r>
    <w:r>
      <w:tab/>
    </w:r>
    <w:r w:rsidR="00120351" w:rsidRPr="003B2E60">
      <w:fldChar w:fldCharType="begin"/>
    </w:r>
    <w:r w:rsidR="00120351" w:rsidRPr="003B2E60">
      <w:instrText xml:space="preserve"> PAGE   \* MERGEFORMAT </w:instrText>
    </w:r>
    <w:r w:rsidR="00120351" w:rsidRPr="003B2E60">
      <w:fldChar w:fldCharType="separate"/>
    </w:r>
    <w:r w:rsidR="00120351">
      <w:t>1</w:t>
    </w:r>
    <w:r w:rsidR="00120351" w:rsidRPr="003B2E6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050FD" w14:textId="77777777" w:rsidR="00E442EE" w:rsidRDefault="00E442EE" w:rsidP="005B6B5F">
      <w:r>
        <w:separator/>
      </w:r>
    </w:p>
  </w:footnote>
  <w:footnote w:type="continuationSeparator" w:id="0">
    <w:p w14:paraId="7B2C5222" w14:textId="77777777" w:rsidR="00E442EE" w:rsidRDefault="00E442EE" w:rsidP="005B6B5F">
      <w:r>
        <w:continuationSeparator/>
      </w:r>
    </w:p>
  </w:footnote>
  <w:footnote w:type="continuationNotice" w:id="1">
    <w:p w14:paraId="3B5C219D" w14:textId="77777777" w:rsidR="00E442EE" w:rsidRDefault="00E442EE" w:rsidP="005B6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0C76" w14:textId="71F5BD52" w:rsidR="001C2C9B" w:rsidRPr="00AD26A8" w:rsidRDefault="00120351" w:rsidP="005B6B5F">
    <w:pPr>
      <w:pStyle w:val="Subtitle"/>
    </w:pPr>
    <w:r w:rsidRPr="00AD26A8">
      <w:rPr>
        <w:noProof/>
      </w:rPr>
      <w:drawing>
        <wp:anchor distT="0" distB="0" distL="114300" distR="114300" simplePos="0" relativeHeight="251658240" behindDoc="0" locked="0" layoutInCell="1" allowOverlap="1" wp14:anchorId="57B078B4" wp14:editId="36D376F4">
          <wp:simplePos x="0" y="0"/>
          <wp:positionH relativeFrom="margin">
            <wp:align>right</wp:align>
          </wp:positionH>
          <wp:positionV relativeFrom="page">
            <wp:posOffset>198120</wp:posOffset>
          </wp:positionV>
          <wp:extent cx="1234800" cy="1371600"/>
          <wp:effectExtent l="0" t="0" r="3810" b="0"/>
          <wp:wrapNone/>
          <wp:docPr id="803077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87077"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234800" cy="1371600"/>
                  </a:xfrm>
                  <a:prstGeom prst="rect">
                    <a:avLst/>
                  </a:prstGeom>
                </pic:spPr>
              </pic:pic>
            </a:graphicData>
          </a:graphic>
          <wp14:sizeRelH relativeFrom="margin">
            <wp14:pctWidth>0</wp14:pctWidth>
          </wp14:sizeRelH>
          <wp14:sizeRelV relativeFrom="margin">
            <wp14:pctHeight>0</wp14:pctHeight>
          </wp14:sizeRelV>
        </wp:anchor>
      </w:drawing>
    </w:r>
    <w:r w:rsidR="002E3B56" w:rsidRPr="002E3B56">
      <w:t>Excursions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F9662" w14:textId="06583F30" w:rsidR="001C2C9B" w:rsidRDefault="00026BA6" w:rsidP="005B6B5F">
    <w:pPr>
      <w:pStyle w:val="Header"/>
    </w:pPr>
    <w:r>
      <w:rPr>
        <w:noProof/>
      </w:rPr>
      <w:drawing>
        <wp:anchor distT="0" distB="0" distL="114300" distR="114300" simplePos="0" relativeHeight="251658241" behindDoc="0" locked="0" layoutInCell="1" allowOverlap="1" wp14:anchorId="541B62B7" wp14:editId="37E2299B">
          <wp:simplePos x="0" y="0"/>
          <wp:positionH relativeFrom="page">
            <wp:posOffset>5668619</wp:posOffset>
          </wp:positionH>
          <wp:positionV relativeFrom="page">
            <wp:posOffset>248285</wp:posOffset>
          </wp:positionV>
          <wp:extent cx="1234800" cy="1371600"/>
          <wp:effectExtent l="0" t="0" r="3810" b="0"/>
          <wp:wrapNone/>
          <wp:docPr id="1190801821" name="Picture 4" descr="A logo with a yellow and green fig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73182" name="Picture 4" descr="A logo with a yellow and green figu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4800" cy="137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37C9"/>
    <w:multiLevelType w:val="hybridMultilevel"/>
    <w:tmpl w:val="3CBA1012"/>
    <w:lvl w:ilvl="0" w:tplc="FFFFFFFF">
      <w:start w:val="1"/>
      <w:numFmt w:val="bullet"/>
      <w:lvlText w:val=""/>
      <w:lvlJc w:val="left"/>
      <w:pPr>
        <w:ind w:left="720" w:hanging="360"/>
      </w:pPr>
      <w:rPr>
        <w:rFonts w:ascii="Symbol" w:hAnsi="Symbol" w:hint="default"/>
        <w:color w:val="228290" w:themeColor="accent3"/>
      </w:rPr>
    </w:lvl>
    <w:lvl w:ilvl="1" w:tplc="DF82183C">
      <w:start w:val="1"/>
      <w:numFmt w:val="bullet"/>
      <w:pStyle w:val="bullet-sub"/>
      <w:lvlText w:val="o"/>
      <w:lvlJc w:val="left"/>
      <w:pPr>
        <w:ind w:left="1440" w:hanging="360"/>
      </w:pPr>
      <w:rPr>
        <w:rFonts w:ascii="Courier New" w:hAnsi="Courier New" w:hint="default"/>
        <w:color w:val="228290" w:themeColor="accent3"/>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CF45DE"/>
    <w:multiLevelType w:val="hybridMultilevel"/>
    <w:tmpl w:val="4F54D60E"/>
    <w:lvl w:ilvl="0" w:tplc="08090019">
      <w:start w:val="1"/>
      <w:numFmt w:val="lowerLetter"/>
      <w:lvlText w:val="%1."/>
      <w:lvlJc w:val="left"/>
      <w:pPr>
        <w:ind w:left="360" w:hanging="360"/>
      </w:pPr>
      <w:rPr>
        <w:rFonts w:hint="default"/>
        <w:color w:val="228290" w:themeColor="accent3"/>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D68C6E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0966C9A"/>
    <w:multiLevelType w:val="hybridMultilevel"/>
    <w:tmpl w:val="3F74B9F2"/>
    <w:lvl w:ilvl="0" w:tplc="2826AD3C">
      <w:start w:val="1"/>
      <w:numFmt w:val="bullet"/>
      <w:pStyle w:val="Bullet"/>
      <w:lvlText w:val=""/>
      <w:lvlJc w:val="left"/>
      <w:pPr>
        <w:ind w:left="720" w:hanging="360"/>
      </w:pPr>
      <w:rPr>
        <w:rFonts w:ascii="Symbol" w:hAnsi="Symbol" w:hint="default"/>
        <w:color w:val="228290" w:themeColor="accent3"/>
      </w:rPr>
    </w:lvl>
    <w:lvl w:ilvl="1" w:tplc="D028035E">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1E33BAF"/>
    <w:multiLevelType w:val="hybridMultilevel"/>
    <w:tmpl w:val="9B662B68"/>
    <w:lvl w:ilvl="0" w:tplc="B162B2F2">
      <w:start w:val="1"/>
      <w:numFmt w:val="bullet"/>
      <w:pStyle w:val="Bullet-white"/>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C377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D1678EF"/>
    <w:multiLevelType w:val="hybridMultilevel"/>
    <w:tmpl w:val="65887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8441020">
    <w:abstractNumId w:val="5"/>
  </w:num>
  <w:num w:numId="2" w16cid:durableId="181675762">
    <w:abstractNumId w:val="2"/>
  </w:num>
  <w:num w:numId="3" w16cid:durableId="555942090">
    <w:abstractNumId w:val="6"/>
  </w:num>
  <w:num w:numId="4" w16cid:durableId="294995320">
    <w:abstractNumId w:val="3"/>
  </w:num>
  <w:num w:numId="5" w16cid:durableId="2015300960">
    <w:abstractNumId w:val="4"/>
  </w:num>
  <w:num w:numId="6" w16cid:durableId="1189837362">
    <w:abstractNumId w:val="0"/>
  </w:num>
  <w:num w:numId="7" w16cid:durableId="268045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00"/>
    <w:rsid w:val="0000436A"/>
    <w:rsid w:val="00021ACE"/>
    <w:rsid w:val="00026BA6"/>
    <w:rsid w:val="00032407"/>
    <w:rsid w:val="00035C63"/>
    <w:rsid w:val="00037F8C"/>
    <w:rsid w:val="000830D8"/>
    <w:rsid w:val="000C3737"/>
    <w:rsid w:val="000E0D64"/>
    <w:rsid w:val="00102381"/>
    <w:rsid w:val="00120351"/>
    <w:rsid w:val="001302D0"/>
    <w:rsid w:val="0015131E"/>
    <w:rsid w:val="00170413"/>
    <w:rsid w:val="00176635"/>
    <w:rsid w:val="00180984"/>
    <w:rsid w:val="001829C3"/>
    <w:rsid w:val="001968F0"/>
    <w:rsid w:val="001A31C9"/>
    <w:rsid w:val="001A3FA2"/>
    <w:rsid w:val="001B38A9"/>
    <w:rsid w:val="001C2C9B"/>
    <w:rsid w:val="0020124A"/>
    <w:rsid w:val="00206E7E"/>
    <w:rsid w:val="0025116E"/>
    <w:rsid w:val="00283610"/>
    <w:rsid w:val="00293058"/>
    <w:rsid w:val="002B7F44"/>
    <w:rsid w:val="002C644A"/>
    <w:rsid w:val="002E3B56"/>
    <w:rsid w:val="002F03C0"/>
    <w:rsid w:val="002F38FD"/>
    <w:rsid w:val="00300E19"/>
    <w:rsid w:val="00301AC2"/>
    <w:rsid w:val="00350864"/>
    <w:rsid w:val="00392596"/>
    <w:rsid w:val="003B2E60"/>
    <w:rsid w:val="003C433B"/>
    <w:rsid w:val="00403374"/>
    <w:rsid w:val="00406243"/>
    <w:rsid w:val="00420F04"/>
    <w:rsid w:val="00482A66"/>
    <w:rsid w:val="00493907"/>
    <w:rsid w:val="004A430F"/>
    <w:rsid w:val="004B3F75"/>
    <w:rsid w:val="004B4CE4"/>
    <w:rsid w:val="004C64CE"/>
    <w:rsid w:val="004F353A"/>
    <w:rsid w:val="00533CF5"/>
    <w:rsid w:val="00564C3A"/>
    <w:rsid w:val="00567980"/>
    <w:rsid w:val="00591DFB"/>
    <w:rsid w:val="005B6B5F"/>
    <w:rsid w:val="005C0EDD"/>
    <w:rsid w:val="005D33A6"/>
    <w:rsid w:val="00605D05"/>
    <w:rsid w:val="00614A93"/>
    <w:rsid w:val="00617498"/>
    <w:rsid w:val="006256BC"/>
    <w:rsid w:val="00656EC5"/>
    <w:rsid w:val="0066475E"/>
    <w:rsid w:val="00672783"/>
    <w:rsid w:val="006D5118"/>
    <w:rsid w:val="00723C05"/>
    <w:rsid w:val="00725C8A"/>
    <w:rsid w:val="007444F8"/>
    <w:rsid w:val="0075630B"/>
    <w:rsid w:val="00805B62"/>
    <w:rsid w:val="0084083D"/>
    <w:rsid w:val="00844C52"/>
    <w:rsid w:val="008604E9"/>
    <w:rsid w:val="00881AA5"/>
    <w:rsid w:val="008E0400"/>
    <w:rsid w:val="00900FF9"/>
    <w:rsid w:val="00912678"/>
    <w:rsid w:val="00932359"/>
    <w:rsid w:val="0094412D"/>
    <w:rsid w:val="00952A63"/>
    <w:rsid w:val="00963E69"/>
    <w:rsid w:val="00967B15"/>
    <w:rsid w:val="009C2573"/>
    <w:rsid w:val="00A267A4"/>
    <w:rsid w:val="00A665CB"/>
    <w:rsid w:val="00A802F9"/>
    <w:rsid w:val="00A8332A"/>
    <w:rsid w:val="00A873B5"/>
    <w:rsid w:val="00A918BB"/>
    <w:rsid w:val="00AA1B04"/>
    <w:rsid w:val="00AC20A2"/>
    <w:rsid w:val="00AC4170"/>
    <w:rsid w:val="00AD26A8"/>
    <w:rsid w:val="00AD2E47"/>
    <w:rsid w:val="00AE2A34"/>
    <w:rsid w:val="00AE58AC"/>
    <w:rsid w:val="00AE6380"/>
    <w:rsid w:val="00AF7960"/>
    <w:rsid w:val="00B174C2"/>
    <w:rsid w:val="00B36658"/>
    <w:rsid w:val="00B429EE"/>
    <w:rsid w:val="00B50D54"/>
    <w:rsid w:val="00B8027E"/>
    <w:rsid w:val="00B96D00"/>
    <w:rsid w:val="00BC518C"/>
    <w:rsid w:val="00BF6A1C"/>
    <w:rsid w:val="00C01ACD"/>
    <w:rsid w:val="00C1300B"/>
    <w:rsid w:val="00C26CEF"/>
    <w:rsid w:val="00C5493B"/>
    <w:rsid w:val="00C80530"/>
    <w:rsid w:val="00C95452"/>
    <w:rsid w:val="00D26966"/>
    <w:rsid w:val="00D45F73"/>
    <w:rsid w:val="00D6179D"/>
    <w:rsid w:val="00D632C4"/>
    <w:rsid w:val="00D80BDD"/>
    <w:rsid w:val="00DD13CD"/>
    <w:rsid w:val="00E442EE"/>
    <w:rsid w:val="00E54C8D"/>
    <w:rsid w:val="00E610DC"/>
    <w:rsid w:val="00EA6669"/>
    <w:rsid w:val="00EC5E03"/>
    <w:rsid w:val="00EC7F8F"/>
    <w:rsid w:val="00EF0BF9"/>
    <w:rsid w:val="00F01E7C"/>
    <w:rsid w:val="00F11C16"/>
    <w:rsid w:val="00F149E7"/>
    <w:rsid w:val="00F223DC"/>
    <w:rsid w:val="00F6484F"/>
    <w:rsid w:val="00F67561"/>
    <w:rsid w:val="00FB1B5B"/>
    <w:rsid w:val="00FC4EB6"/>
    <w:rsid w:val="00FE3F1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E821A"/>
  <w15:chartTrackingRefBased/>
  <w15:docId w15:val="{495BC633-4F10-4010-B6FB-5358431A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F"/>
    <w:pPr>
      <w:suppressAutoHyphens/>
      <w:autoSpaceDE w:val="0"/>
      <w:autoSpaceDN w:val="0"/>
      <w:adjustRightInd w:val="0"/>
      <w:spacing w:after="170" w:line="288" w:lineRule="auto"/>
      <w:textAlignment w:val="center"/>
    </w:pPr>
    <w:rPr>
      <w:rFonts w:cs="Ciutadella Rounded Regular"/>
      <w:color w:val="000000"/>
      <w:kern w:val="0"/>
      <w:sz w:val="20"/>
      <w:szCs w:val="20"/>
      <w:lang w:val="en-GB"/>
    </w:rPr>
  </w:style>
  <w:style w:type="paragraph" w:styleId="Heading1">
    <w:name w:val="heading 1"/>
    <w:basedOn w:val="Normal"/>
    <w:next w:val="Normal"/>
    <w:link w:val="Heading1Char"/>
    <w:uiPriority w:val="9"/>
    <w:qFormat/>
    <w:rsid w:val="00D632C4"/>
    <w:pPr>
      <w:keepNext/>
      <w:keepLines/>
      <w:spacing w:before="360" w:after="80"/>
      <w:outlineLvl w:val="0"/>
    </w:pPr>
    <w:rPr>
      <w:rFonts w:asciiTheme="majorHAnsi" w:eastAsiaTheme="majorEastAsia" w:hAnsiTheme="majorHAnsi" w:cstheme="majorBidi"/>
      <w:color w:val="3E246F" w:themeColor="accent1" w:themeShade="BF"/>
      <w:spacing w:val="12"/>
      <w:sz w:val="72"/>
      <w:szCs w:val="72"/>
    </w:rPr>
  </w:style>
  <w:style w:type="paragraph" w:styleId="Heading2">
    <w:name w:val="heading 2"/>
    <w:basedOn w:val="Normal"/>
    <w:next w:val="Normal"/>
    <w:link w:val="Heading2Char"/>
    <w:uiPriority w:val="9"/>
    <w:unhideWhenUsed/>
    <w:qFormat/>
    <w:rsid w:val="005B6B5F"/>
    <w:pPr>
      <w:spacing w:before="360" w:after="120" w:line="338" w:lineRule="atLeast"/>
      <w:outlineLvl w:val="1"/>
    </w:pPr>
    <w:rPr>
      <w:rFonts w:cs="Ciutadella Rounded Medium"/>
      <w:spacing w:val="-2"/>
      <w:sz w:val="34"/>
      <w:szCs w:val="34"/>
    </w:rPr>
  </w:style>
  <w:style w:type="paragraph" w:styleId="Heading3">
    <w:name w:val="heading 3"/>
    <w:basedOn w:val="Normal"/>
    <w:next w:val="Normal"/>
    <w:link w:val="Heading3Char"/>
    <w:uiPriority w:val="9"/>
    <w:unhideWhenUsed/>
    <w:qFormat/>
    <w:rsid w:val="00420F04"/>
    <w:pPr>
      <w:keepNext/>
      <w:keepLines/>
      <w:spacing w:before="360" w:after="80"/>
      <w:outlineLvl w:val="2"/>
    </w:pPr>
    <w:rPr>
      <w:rFonts w:eastAsiaTheme="majorEastAsia" w:cstheme="majorBidi"/>
      <w:color w:val="3E246F" w:themeColor="accent1" w:themeShade="BF"/>
      <w:sz w:val="28"/>
      <w:szCs w:val="28"/>
    </w:rPr>
  </w:style>
  <w:style w:type="paragraph" w:styleId="Heading4">
    <w:name w:val="heading 4"/>
    <w:basedOn w:val="Normal"/>
    <w:next w:val="Normal"/>
    <w:link w:val="Heading4Char"/>
    <w:uiPriority w:val="9"/>
    <w:unhideWhenUsed/>
    <w:qFormat/>
    <w:rsid w:val="00420F04"/>
    <w:pPr>
      <w:keepNext/>
      <w:keepLines/>
      <w:spacing w:before="240" w:after="40"/>
      <w:outlineLvl w:val="3"/>
    </w:pPr>
    <w:rPr>
      <w:rFonts w:eastAsiaTheme="majorEastAsia" w:cstheme="majorBidi"/>
      <w:i/>
      <w:iCs/>
      <w:color w:val="3E246F" w:themeColor="accent1" w:themeShade="BF"/>
    </w:rPr>
  </w:style>
  <w:style w:type="paragraph" w:styleId="Heading5">
    <w:name w:val="heading 5"/>
    <w:basedOn w:val="Normal"/>
    <w:next w:val="Normal"/>
    <w:link w:val="Heading5Char"/>
    <w:uiPriority w:val="9"/>
    <w:semiHidden/>
    <w:unhideWhenUsed/>
    <w:qFormat/>
    <w:rsid w:val="008E0400"/>
    <w:pPr>
      <w:keepNext/>
      <w:keepLines/>
      <w:spacing w:before="80" w:after="40"/>
      <w:outlineLvl w:val="4"/>
    </w:pPr>
    <w:rPr>
      <w:rFonts w:eastAsiaTheme="majorEastAsia" w:cstheme="majorBidi"/>
      <w:color w:val="3E246F" w:themeColor="accent1" w:themeShade="BF"/>
    </w:rPr>
  </w:style>
  <w:style w:type="paragraph" w:styleId="Heading6">
    <w:name w:val="heading 6"/>
    <w:basedOn w:val="Normal"/>
    <w:next w:val="Normal"/>
    <w:link w:val="Heading6Char"/>
    <w:uiPriority w:val="9"/>
    <w:semiHidden/>
    <w:unhideWhenUsed/>
    <w:qFormat/>
    <w:rsid w:val="008E0400"/>
    <w:pPr>
      <w:keepNext/>
      <w:keepLines/>
      <w:spacing w:before="40" w:after="0"/>
      <w:outlineLvl w:val="5"/>
    </w:pPr>
    <w:rPr>
      <w:rFonts w:eastAsiaTheme="majorEastAsia" w:cstheme="majorBidi"/>
      <w:i/>
      <w:iCs/>
      <w:color w:val="686868" w:themeColor="text1" w:themeTint="A6"/>
    </w:rPr>
  </w:style>
  <w:style w:type="paragraph" w:styleId="Heading7">
    <w:name w:val="heading 7"/>
    <w:basedOn w:val="Normal"/>
    <w:next w:val="Normal"/>
    <w:link w:val="Heading7Char"/>
    <w:uiPriority w:val="9"/>
    <w:semiHidden/>
    <w:unhideWhenUsed/>
    <w:qFormat/>
    <w:rsid w:val="008E0400"/>
    <w:pPr>
      <w:keepNext/>
      <w:keepLines/>
      <w:spacing w:before="40" w:after="0"/>
      <w:outlineLvl w:val="6"/>
    </w:pPr>
    <w:rPr>
      <w:rFonts w:eastAsiaTheme="majorEastAsia" w:cstheme="majorBidi"/>
      <w:color w:val="686868" w:themeColor="text1" w:themeTint="A6"/>
    </w:rPr>
  </w:style>
  <w:style w:type="paragraph" w:styleId="Heading8">
    <w:name w:val="heading 8"/>
    <w:basedOn w:val="Normal"/>
    <w:next w:val="Normal"/>
    <w:link w:val="Heading8Char"/>
    <w:uiPriority w:val="9"/>
    <w:semiHidden/>
    <w:unhideWhenUsed/>
    <w:qFormat/>
    <w:rsid w:val="008E0400"/>
    <w:pPr>
      <w:keepNext/>
      <w:keepLines/>
      <w:spacing w:after="0"/>
      <w:outlineLvl w:val="7"/>
    </w:pPr>
    <w:rPr>
      <w:rFonts w:eastAsiaTheme="majorEastAsia" w:cstheme="majorBidi"/>
      <w:i/>
      <w:iCs/>
      <w:color w:val="3B3B3B" w:themeColor="text1" w:themeTint="D8"/>
    </w:rPr>
  </w:style>
  <w:style w:type="paragraph" w:styleId="Heading9">
    <w:name w:val="heading 9"/>
    <w:basedOn w:val="Normal"/>
    <w:next w:val="Normal"/>
    <w:link w:val="Heading9Char"/>
    <w:uiPriority w:val="9"/>
    <w:semiHidden/>
    <w:unhideWhenUsed/>
    <w:qFormat/>
    <w:rsid w:val="008E0400"/>
    <w:pPr>
      <w:keepNext/>
      <w:keepLines/>
      <w:spacing w:after="0"/>
      <w:outlineLvl w:val="8"/>
    </w:pPr>
    <w:rPr>
      <w:rFonts w:eastAsiaTheme="majorEastAsia" w:cstheme="majorBidi"/>
      <w:color w:val="3B3B3B"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2C4"/>
    <w:rPr>
      <w:rFonts w:asciiTheme="majorHAnsi" w:eastAsiaTheme="majorEastAsia" w:hAnsiTheme="majorHAnsi" w:cstheme="majorBidi"/>
      <w:noProof/>
      <w:color w:val="3E246F" w:themeColor="accent1" w:themeShade="BF"/>
      <w:spacing w:val="12"/>
      <w:sz w:val="72"/>
      <w:szCs w:val="72"/>
    </w:rPr>
  </w:style>
  <w:style w:type="character" w:customStyle="1" w:styleId="Heading2Char">
    <w:name w:val="Heading 2 Char"/>
    <w:basedOn w:val="DefaultParagraphFont"/>
    <w:link w:val="Heading2"/>
    <w:uiPriority w:val="9"/>
    <w:rsid w:val="005B6B5F"/>
    <w:rPr>
      <w:rFonts w:cs="Ciutadella Rounded Medium"/>
      <w:color w:val="000000"/>
      <w:spacing w:val="-2"/>
      <w:kern w:val="0"/>
      <w:sz w:val="34"/>
      <w:szCs w:val="34"/>
      <w:lang w:val="en-GB"/>
    </w:rPr>
  </w:style>
  <w:style w:type="character" w:customStyle="1" w:styleId="Heading3Char">
    <w:name w:val="Heading 3 Char"/>
    <w:basedOn w:val="DefaultParagraphFont"/>
    <w:link w:val="Heading3"/>
    <w:uiPriority w:val="9"/>
    <w:rsid w:val="00420F04"/>
    <w:rPr>
      <w:rFonts w:eastAsiaTheme="majorEastAsia" w:cstheme="majorBidi"/>
      <w:color w:val="3E246F" w:themeColor="accent1" w:themeShade="BF"/>
      <w:kern w:val="0"/>
      <w:sz w:val="28"/>
      <w:szCs w:val="28"/>
      <w:lang w:val="en-GB"/>
    </w:rPr>
  </w:style>
  <w:style w:type="character" w:customStyle="1" w:styleId="Heading4Char">
    <w:name w:val="Heading 4 Char"/>
    <w:basedOn w:val="DefaultParagraphFont"/>
    <w:link w:val="Heading4"/>
    <w:uiPriority w:val="9"/>
    <w:rsid w:val="00420F04"/>
    <w:rPr>
      <w:rFonts w:eastAsiaTheme="majorEastAsia" w:cstheme="majorBidi"/>
      <w:i/>
      <w:iCs/>
      <w:color w:val="3E246F" w:themeColor="accent1" w:themeShade="BF"/>
      <w:kern w:val="0"/>
      <w:sz w:val="22"/>
      <w:szCs w:val="22"/>
      <w:lang w:val="en-GB"/>
    </w:rPr>
  </w:style>
  <w:style w:type="character" w:customStyle="1" w:styleId="Heading5Char">
    <w:name w:val="Heading 5 Char"/>
    <w:basedOn w:val="DefaultParagraphFont"/>
    <w:link w:val="Heading5"/>
    <w:uiPriority w:val="9"/>
    <w:semiHidden/>
    <w:rsid w:val="008E0400"/>
    <w:rPr>
      <w:rFonts w:eastAsiaTheme="majorEastAsia" w:cstheme="majorBidi"/>
      <w:color w:val="3E246F" w:themeColor="accent1" w:themeShade="BF"/>
    </w:rPr>
  </w:style>
  <w:style w:type="character" w:customStyle="1" w:styleId="Heading6Char">
    <w:name w:val="Heading 6 Char"/>
    <w:basedOn w:val="DefaultParagraphFont"/>
    <w:link w:val="Heading6"/>
    <w:uiPriority w:val="9"/>
    <w:semiHidden/>
    <w:rsid w:val="008E0400"/>
    <w:rPr>
      <w:rFonts w:eastAsiaTheme="majorEastAsia" w:cstheme="majorBidi"/>
      <w:i/>
      <w:iCs/>
      <w:color w:val="686868" w:themeColor="text1" w:themeTint="A6"/>
    </w:rPr>
  </w:style>
  <w:style w:type="character" w:customStyle="1" w:styleId="Heading7Char">
    <w:name w:val="Heading 7 Char"/>
    <w:basedOn w:val="DefaultParagraphFont"/>
    <w:link w:val="Heading7"/>
    <w:uiPriority w:val="9"/>
    <w:semiHidden/>
    <w:rsid w:val="008E0400"/>
    <w:rPr>
      <w:rFonts w:eastAsiaTheme="majorEastAsia" w:cstheme="majorBidi"/>
      <w:color w:val="686868" w:themeColor="text1" w:themeTint="A6"/>
    </w:rPr>
  </w:style>
  <w:style w:type="character" w:customStyle="1" w:styleId="Heading8Char">
    <w:name w:val="Heading 8 Char"/>
    <w:basedOn w:val="DefaultParagraphFont"/>
    <w:link w:val="Heading8"/>
    <w:uiPriority w:val="9"/>
    <w:semiHidden/>
    <w:rsid w:val="008E0400"/>
    <w:rPr>
      <w:rFonts w:eastAsiaTheme="majorEastAsia" w:cstheme="majorBidi"/>
      <w:i/>
      <w:iCs/>
      <w:color w:val="3B3B3B" w:themeColor="text1" w:themeTint="D8"/>
    </w:rPr>
  </w:style>
  <w:style w:type="character" w:customStyle="1" w:styleId="Heading9Char">
    <w:name w:val="Heading 9 Char"/>
    <w:basedOn w:val="DefaultParagraphFont"/>
    <w:link w:val="Heading9"/>
    <w:uiPriority w:val="9"/>
    <w:semiHidden/>
    <w:rsid w:val="008E0400"/>
    <w:rPr>
      <w:rFonts w:eastAsiaTheme="majorEastAsia" w:cstheme="majorBidi"/>
      <w:color w:val="3B3B3B" w:themeColor="text1" w:themeTint="D8"/>
    </w:rPr>
  </w:style>
  <w:style w:type="paragraph" w:styleId="Title">
    <w:name w:val="Title"/>
    <w:basedOn w:val="Normal"/>
    <w:next w:val="Normal"/>
    <w:link w:val="TitleChar"/>
    <w:uiPriority w:val="10"/>
    <w:qFormat/>
    <w:rsid w:val="005B6B5F"/>
    <w:pPr>
      <w:spacing w:before="240" w:after="240" w:line="240" w:lineRule="auto"/>
      <w:ind w:right="1808"/>
      <w:contextualSpacing/>
    </w:pPr>
    <w:rPr>
      <w:rFonts w:eastAsiaTheme="majorEastAsia" w:cstheme="majorBidi"/>
      <w:b/>
      <w:bCs/>
      <w:color w:val="543195" w:themeColor="accent1"/>
      <w:spacing w:val="20"/>
      <w:kern w:val="28"/>
      <w:sz w:val="72"/>
      <w:szCs w:val="72"/>
    </w:rPr>
  </w:style>
  <w:style w:type="character" w:customStyle="1" w:styleId="TitleChar">
    <w:name w:val="Title Char"/>
    <w:basedOn w:val="DefaultParagraphFont"/>
    <w:link w:val="Title"/>
    <w:uiPriority w:val="10"/>
    <w:rsid w:val="005B6B5F"/>
    <w:rPr>
      <w:rFonts w:eastAsiaTheme="majorEastAsia" w:cstheme="majorBidi"/>
      <w:b/>
      <w:bCs/>
      <w:color w:val="543195" w:themeColor="accent1"/>
      <w:spacing w:val="20"/>
      <w:kern w:val="28"/>
      <w:sz w:val="72"/>
      <w:szCs w:val="72"/>
    </w:rPr>
  </w:style>
  <w:style w:type="paragraph" w:styleId="Subtitle">
    <w:name w:val="Subtitle"/>
    <w:basedOn w:val="Normal"/>
    <w:next w:val="Normal"/>
    <w:link w:val="SubtitleChar"/>
    <w:uiPriority w:val="11"/>
    <w:qFormat/>
    <w:rsid w:val="00AD26A8"/>
    <w:pPr>
      <w:numPr>
        <w:ilvl w:val="1"/>
      </w:numPr>
      <w:spacing w:line="240" w:lineRule="auto"/>
      <w:ind w:right="1985"/>
    </w:pPr>
    <w:rPr>
      <w:rFonts w:eastAsiaTheme="majorEastAsia" w:cstheme="majorBidi"/>
      <w:b/>
      <w:bCs/>
      <w:color w:val="543195" w:themeColor="accent1"/>
      <w:spacing w:val="15"/>
      <w:sz w:val="44"/>
      <w:szCs w:val="44"/>
    </w:rPr>
  </w:style>
  <w:style w:type="character" w:customStyle="1" w:styleId="SubtitleChar">
    <w:name w:val="Subtitle Char"/>
    <w:basedOn w:val="DefaultParagraphFont"/>
    <w:link w:val="Subtitle"/>
    <w:uiPriority w:val="11"/>
    <w:rsid w:val="00AD26A8"/>
    <w:rPr>
      <w:rFonts w:eastAsiaTheme="majorEastAsia" w:cstheme="majorBidi"/>
      <w:b/>
      <w:bCs/>
      <w:color w:val="543195" w:themeColor="accent1"/>
      <w:spacing w:val="15"/>
      <w:kern w:val="0"/>
      <w:sz w:val="44"/>
      <w:szCs w:val="44"/>
      <w:lang w:val="en-GB"/>
    </w:rPr>
  </w:style>
  <w:style w:type="paragraph" w:styleId="Quote">
    <w:name w:val="Quote"/>
    <w:basedOn w:val="Normal"/>
    <w:next w:val="Normal"/>
    <w:link w:val="QuoteChar"/>
    <w:uiPriority w:val="29"/>
    <w:qFormat/>
    <w:rsid w:val="008E0400"/>
    <w:pPr>
      <w:spacing w:before="160"/>
      <w:jc w:val="center"/>
    </w:pPr>
    <w:rPr>
      <w:i/>
      <w:iCs/>
      <w:color w:val="515151" w:themeColor="text1" w:themeTint="BF"/>
    </w:rPr>
  </w:style>
  <w:style w:type="character" w:customStyle="1" w:styleId="QuoteChar">
    <w:name w:val="Quote Char"/>
    <w:basedOn w:val="DefaultParagraphFont"/>
    <w:link w:val="Quote"/>
    <w:uiPriority w:val="29"/>
    <w:rsid w:val="008E0400"/>
    <w:rPr>
      <w:i/>
      <w:iCs/>
      <w:color w:val="515151" w:themeColor="text1" w:themeTint="BF"/>
    </w:rPr>
  </w:style>
  <w:style w:type="paragraph" w:styleId="ListParagraph">
    <w:name w:val="List Paragraph"/>
    <w:basedOn w:val="Normal"/>
    <w:link w:val="ListParagraphChar"/>
    <w:uiPriority w:val="34"/>
    <w:qFormat/>
    <w:rsid w:val="008E0400"/>
    <w:pPr>
      <w:ind w:left="720"/>
      <w:contextualSpacing/>
    </w:pPr>
  </w:style>
  <w:style w:type="character" w:styleId="IntenseEmphasis">
    <w:name w:val="Intense Emphasis"/>
    <w:basedOn w:val="DefaultParagraphFont"/>
    <w:uiPriority w:val="21"/>
    <w:qFormat/>
    <w:rsid w:val="008E0400"/>
    <w:rPr>
      <w:i/>
      <w:iCs/>
      <w:color w:val="3E246F" w:themeColor="accent1" w:themeShade="BF"/>
    </w:rPr>
  </w:style>
  <w:style w:type="paragraph" w:styleId="IntenseQuote">
    <w:name w:val="Intense Quote"/>
    <w:basedOn w:val="Normal"/>
    <w:next w:val="Normal"/>
    <w:link w:val="IntenseQuoteChar"/>
    <w:uiPriority w:val="30"/>
    <w:qFormat/>
    <w:rsid w:val="008E0400"/>
    <w:pPr>
      <w:pBdr>
        <w:top w:val="single" w:sz="4" w:space="10" w:color="3E246F" w:themeColor="accent1" w:themeShade="BF"/>
        <w:bottom w:val="single" w:sz="4" w:space="10" w:color="3E246F" w:themeColor="accent1" w:themeShade="BF"/>
      </w:pBdr>
      <w:spacing w:before="360" w:after="360"/>
      <w:ind w:left="864" w:right="864"/>
      <w:jc w:val="center"/>
    </w:pPr>
    <w:rPr>
      <w:i/>
      <w:iCs/>
      <w:color w:val="3E246F" w:themeColor="accent1" w:themeShade="BF"/>
    </w:rPr>
  </w:style>
  <w:style w:type="character" w:customStyle="1" w:styleId="IntenseQuoteChar">
    <w:name w:val="Intense Quote Char"/>
    <w:basedOn w:val="DefaultParagraphFont"/>
    <w:link w:val="IntenseQuote"/>
    <w:uiPriority w:val="30"/>
    <w:rsid w:val="008E0400"/>
    <w:rPr>
      <w:i/>
      <w:iCs/>
      <w:color w:val="3E246F" w:themeColor="accent1" w:themeShade="BF"/>
    </w:rPr>
  </w:style>
  <w:style w:type="character" w:styleId="IntenseReference">
    <w:name w:val="Intense Reference"/>
    <w:basedOn w:val="DefaultParagraphFont"/>
    <w:uiPriority w:val="32"/>
    <w:qFormat/>
    <w:rsid w:val="008E0400"/>
    <w:rPr>
      <w:b/>
      <w:bCs/>
      <w:smallCaps/>
      <w:color w:val="3E246F" w:themeColor="accent1" w:themeShade="BF"/>
      <w:spacing w:val="5"/>
    </w:rPr>
  </w:style>
  <w:style w:type="paragraph" w:styleId="Header">
    <w:name w:val="header"/>
    <w:basedOn w:val="Normal"/>
    <w:link w:val="HeaderChar"/>
    <w:uiPriority w:val="99"/>
    <w:unhideWhenUsed/>
    <w:rsid w:val="003B2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E60"/>
  </w:style>
  <w:style w:type="paragraph" w:styleId="Footer">
    <w:name w:val="footer"/>
    <w:basedOn w:val="Normal"/>
    <w:link w:val="FooterChar"/>
    <w:uiPriority w:val="99"/>
    <w:unhideWhenUsed/>
    <w:rsid w:val="003C433B"/>
    <w:pPr>
      <w:tabs>
        <w:tab w:val="center" w:pos="4513"/>
        <w:tab w:val="right" w:pos="9026"/>
      </w:tabs>
      <w:spacing w:after="120" w:line="240" w:lineRule="auto"/>
    </w:pPr>
    <w:rPr>
      <w:sz w:val="18"/>
      <w:szCs w:val="18"/>
    </w:rPr>
  </w:style>
  <w:style w:type="character" w:customStyle="1" w:styleId="FooterChar">
    <w:name w:val="Footer Char"/>
    <w:basedOn w:val="DefaultParagraphFont"/>
    <w:link w:val="Footer"/>
    <w:uiPriority w:val="99"/>
    <w:rsid w:val="003C433B"/>
    <w:rPr>
      <w:rFonts w:cs="Ciutadella Rounded Regular"/>
      <w:color w:val="57585A"/>
      <w:kern w:val="0"/>
      <w:sz w:val="18"/>
      <w:szCs w:val="18"/>
    </w:rPr>
  </w:style>
  <w:style w:type="paragraph" w:customStyle="1" w:styleId="Policytype">
    <w:name w:val="Policy type"/>
    <w:link w:val="PolicytypeChar"/>
    <w:qFormat/>
    <w:rsid w:val="003B2E60"/>
    <w:pPr>
      <w:spacing w:line="240" w:lineRule="auto"/>
    </w:pPr>
    <w:rPr>
      <w:rFonts w:ascii="Aptos ExtraBold" w:hAnsi="Aptos ExtraBold"/>
      <w:color w:val="FFFFFF" w:themeColor="background1"/>
      <w:sz w:val="40"/>
      <w:szCs w:val="40"/>
    </w:rPr>
  </w:style>
  <w:style w:type="character" w:customStyle="1" w:styleId="PolicytypeChar">
    <w:name w:val="Policy type Char"/>
    <w:basedOn w:val="DefaultParagraphFont"/>
    <w:link w:val="Policytype"/>
    <w:rsid w:val="003B2E60"/>
    <w:rPr>
      <w:rFonts w:ascii="Aptos ExtraBold" w:hAnsi="Aptos ExtraBold"/>
      <w:color w:val="FFFFFF" w:themeColor="background1"/>
      <w:sz w:val="40"/>
      <w:szCs w:val="40"/>
    </w:rPr>
  </w:style>
  <w:style w:type="paragraph" w:styleId="BodyText">
    <w:name w:val="Body Text"/>
    <w:basedOn w:val="Normal"/>
    <w:link w:val="BodyTextChar"/>
    <w:uiPriority w:val="99"/>
    <w:unhideWhenUsed/>
    <w:rsid w:val="00D632C4"/>
  </w:style>
  <w:style w:type="character" w:customStyle="1" w:styleId="BodyTextChar">
    <w:name w:val="Body Text Char"/>
    <w:basedOn w:val="DefaultParagraphFont"/>
    <w:link w:val="BodyText"/>
    <w:uiPriority w:val="99"/>
    <w:rsid w:val="00D632C4"/>
    <w:rPr>
      <w:noProof/>
      <w:sz w:val="20"/>
      <w:szCs w:val="20"/>
    </w:rPr>
  </w:style>
  <w:style w:type="paragraph" w:customStyle="1" w:styleId="Default">
    <w:name w:val="Default"/>
    <w:rsid w:val="00932359"/>
    <w:pPr>
      <w:autoSpaceDE w:val="0"/>
      <w:autoSpaceDN w:val="0"/>
      <w:adjustRightInd w:val="0"/>
      <w:spacing w:after="0" w:line="240" w:lineRule="auto"/>
    </w:pPr>
    <w:rPr>
      <w:rFonts w:ascii="Ciutadella Rounded Regular" w:hAnsi="Ciutadella Rounded Regular" w:cs="Ciutadella Rounded Regular"/>
      <w:color w:val="000000"/>
      <w:kern w:val="0"/>
    </w:rPr>
  </w:style>
  <w:style w:type="paragraph" w:customStyle="1" w:styleId="Pa1">
    <w:name w:val="Pa1"/>
    <w:basedOn w:val="Default"/>
    <w:next w:val="Default"/>
    <w:uiPriority w:val="99"/>
    <w:rsid w:val="00932359"/>
    <w:pPr>
      <w:spacing w:line="221" w:lineRule="atLeast"/>
    </w:pPr>
    <w:rPr>
      <w:rFonts w:cstheme="minorBidi"/>
      <w:color w:val="auto"/>
    </w:rPr>
  </w:style>
  <w:style w:type="paragraph" w:customStyle="1" w:styleId="Pa2">
    <w:name w:val="Pa2"/>
    <w:basedOn w:val="Default"/>
    <w:next w:val="Default"/>
    <w:uiPriority w:val="99"/>
    <w:rsid w:val="00932359"/>
    <w:pPr>
      <w:spacing w:line="361" w:lineRule="atLeast"/>
    </w:pPr>
    <w:rPr>
      <w:rFonts w:cstheme="minorBidi"/>
      <w:color w:val="auto"/>
    </w:rPr>
  </w:style>
  <w:style w:type="paragraph" w:customStyle="1" w:styleId="Pa3">
    <w:name w:val="Pa3"/>
    <w:basedOn w:val="Default"/>
    <w:next w:val="Default"/>
    <w:uiPriority w:val="99"/>
    <w:rsid w:val="00932359"/>
    <w:pPr>
      <w:spacing w:line="221" w:lineRule="atLeast"/>
    </w:pPr>
    <w:rPr>
      <w:rFonts w:cstheme="minorBidi"/>
      <w:color w:val="auto"/>
    </w:rPr>
  </w:style>
  <w:style w:type="paragraph" w:customStyle="1" w:styleId="Pa5">
    <w:name w:val="Pa5"/>
    <w:basedOn w:val="Default"/>
    <w:next w:val="Default"/>
    <w:uiPriority w:val="99"/>
    <w:rsid w:val="00932359"/>
    <w:pPr>
      <w:spacing w:line="261" w:lineRule="atLeast"/>
    </w:pPr>
    <w:rPr>
      <w:rFonts w:cstheme="minorBidi"/>
      <w:color w:val="auto"/>
    </w:rPr>
  </w:style>
  <w:style w:type="paragraph" w:customStyle="1" w:styleId="Bullet">
    <w:name w:val="Bullet"/>
    <w:basedOn w:val="ListParagraph"/>
    <w:link w:val="BulletChar"/>
    <w:qFormat/>
    <w:rsid w:val="00AE2A34"/>
    <w:pPr>
      <w:numPr>
        <w:numId w:val="4"/>
      </w:numPr>
      <w:spacing w:after="120"/>
      <w:ind w:left="284" w:hanging="284"/>
      <w:contextualSpacing w:val="0"/>
    </w:pPr>
    <w:rPr>
      <w:color w:val="auto"/>
    </w:rPr>
  </w:style>
  <w:style w:type="character" w:customStyle="1" w:styleId="ListParagraphChar">
    <w:name w:val="List Paragraph Char"/>
    <w:basedOn w:val="DefaultParagraphFont"/>
    <w:link w:val="ListParagraph"/>
    <w:uiPriority w:val="34"/>
    <w:rsid w:val="00026BA6"/>
    <w:rPr>
      <w:rFonts w:cs="Ciutadella Rounded Regular"/>
      <w:color w:val="57585A"/>
      <w:kern w:val="0"/>
      <w:sz w:val="22"/>
      <w:szCs w:val="22"/>
    </w:rPr>
  </w:style>
  <w:style w:type="character" w:customStyle="1" w:styleId="BulletChar">
    <w:name w:val="Bullet Char"/>
    <w:basedOn w:val="ListParagraphChar"/>
    <w:link w:val="Bullet"/>
    <w:rsid w:val="00AE2A34"/>
    <w:rPr>
      <w:rFonts w:cs="Ciutadella Rounded Regular"/>
      <w:color w:val="57585A"/>
      <w:kern w:val="0"/>
      <w:sz w:val="20"/>
      <w:szCs w:val="20"/>
      <w:lang w:val="en-GB"/>
    </w:rPr>
  </w:style>
  <w:style w:type="table" w:styleId="TableGrid">
    <w:name w:val="Table Grid"/>
    <w:basedOn w:val="TableNormal"/>
    <w:uiPriority w:val="39"/>
    <w:rsid w:val="00C95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C95452"/>
    <w:pPr>
      <w:spacing w:after="0" w:line="240" w:lineRule="auto"/>
    </w:pPr>
    <w:tblPr>
      <w:tblStyleRowBandSize w:val="1"/>
      <w:tblStyleColBandSize w:val="1"/>
      <w:tblBorders>
        <w:top w:val="single" w:sz="4" w:space="0" w:color="228290" w:themeColor="accent3"/>
        <w:left w:val="single" w:sz="4" w:space="0" w:color="228290" w:themeColor="accent3"/>
        <w:bottom w:val="single" w:sz="4" w:space="0" w:color="228290" w:themeColor="accent3"/>
        <w:right w:val="single" w:sz="4" w:space="0" w:color="228290" w:themeColor="accent3"/>
      </w:tblBorders>
    </w:tblPr>
    <w:tblStylePr w:type="firstRow">
      <w:rPr>
        <w:b/>
        <w:bCs/>
        <w:color w:val="FFFFFF" w:themeColor="background1"/>
      </w:rPr>
      <w:tblPr/>
      <w:tcPr>
        <w:shd w:val="clear" w:color="auto" w:fill="228290" w:themeFill="accent3"/>
      </w:tcPr>
    </w:tblStylePr>
    <w:tblStylePr w:type="lastRow">
      <w:rPr>
        <w:b/>
        <w:bCs/>
      </w:rPr>
      <w:tblPr/>
      <w:tcPr>
        <w:tcBorders>
          <w:top w:val="double" w:sz="4" w:space="0" w:color="2282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8290" w:themeColor="accent3"/>
          <w:right w:val="single" w:sz="4" w:space="0" w:color="228290" w:themeColor="accent3"/>
        </w:tcBorders>
      </w:tcPr>
    </w:tblStylePr>
    <w:tblStylePr w:type="band1Horz">
      <w:tblPr/>
      <w:tcPr>
        <w:tcBorders>
          <w:top w:val="single" w:sz="4" w:space="0" w:color="228290" w:themeColor="accent3"/>
          <w:bottom w:val="single" w:sz="4" w:space="0" w:color="2282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8290" w:themeColor="accent3"/>
          <w:left w:val="nil"/>
        </w:tcBorders>
      </w:tcPr>
    </w:tblStylePr>
    <w:tblStylePr w:type="swCell">
      <w:tblPr/>
      <w:tcPr>
        <w:tcBorders>
          <w:top w:val="double" w:sz="4" w:space="0" w:color="228290" w:themeColor="accent3"/>
          <w:right w:val="nil"/>
        </w:tcBorders>
      </w:tcPr>
    </w:tblStylePr>
  </w:style>
  <w:style w:type="paragraph" w:customStyle="1" w:styleId="Sidetext">
    <w:name w:val="Side text"/>
    <w:link w:val="SidetextChar"/>
    <w:qFormat/>
    <w:rsid w:val="003C433B"/>
    <w:rPr>
      <w:rFonts w:cs="Ciutadella Rounded Regular"/>
      <w:color w:val="FFFFFF" w:themeColor="background1"/>
      <w:kern w:val="0"/>
      <w:sz w:val="22"/>
      <w:szCs w:val="22"/>
      <w:lang w:val="en-GB"/>
    </w:rPr>
  </w:style>
  <w:style w:type="character" w:customStyle="1" w:styleId="SidetextChar">
    <w:name w:val="Side text Char"/>
    <w:basedOn w:val="DefaultParagraphFont"/>
    <w:link w:val="Sidetext"/>
    <w:rsid w:val="003C433B"/>
    <w:rPr>
      <w:rFonts w:cs="Ciutadella Rounded Regular"/>
      <w:color w:val="FFFFFF" w:themeColor="background1"/>
      <w:kern w:val="0"/>
      <w:sz w:val="22"/>
      <w:szCs w:val="22"/>
      <w:lang w:val="en-GB"/>
    </w:rPr>
  </w:style>
  <w:style w:type="paragraph" w:customStyle="1" w:styleId="Bodytext-white">
    <w:name w:val="Body text - white"/>
    <w:basedOn w:val="Normal"/>
    <w:link w:val="Bodytext-whiteChar"/>
    <w:qFormat/>
    <w:rsid w:val="00C5493B"/>
    <w:rPr>
      <w:color w:val="auto"/>
    </w:rPr>
  </w:style>
  <w:style w:type="character" w:customStyle="1" w:styleId="Bodytext-whiteChar">
    <w:name w:val="Body text - white Char"/>
    <w:basedOn w:val="DefaultParagraphFont"/>
    <w:link w:val="Bodytext-white"/>
    <w:rsid w:val="00C5493B"/>
    <w:rPr>
      <w:rFonts w:cs="Ciutadella Rounded Regular"/>
      <w:kern w:val="0"/>
      <w:sz w:val="20"/>
      <w:szCs w:val="20"/>
      <w:lang w:val="en-GB"/>
    </w:rPr>
  </w:style>
  <w:style w:type="paragraph" w:customStyle="1" w:styleId="Heading3white">
    <w:name w:val="Heading 3 white"/>
    <w:basedOn w:val="Policytype"/>
    <w:link w:val="Heading3whiteChar"/>
    <w:qFormat/>
    <w:rsid w:val="003C433B"/>
    <w:rPr>
      <w:rFonts w:ascii="Aptos SemiBold" w:hAnsi="Aptos SemiBold"/>
      <w:sz w:val="32"/>
      <w:szCs w:val="32"/>
      <w:lang w:val="en-GB"/>
    </w:rPr>
  </w:style>
  <w:style w:type="character" w:customStyle="1" w:styleId="Heading3whiteChar">
    <w:name w:val="Heading 3 white Char"/>
    <w:basedOn w:val="DefaultParagraphFont"/>
    <w:link w:val="Heading3white"/>
    <w:rsid w:val="003C433B"/>
    <w:rPr>
      <w:rFonts w:ascii="Aptos SemiBold" w:hAnsi="Aptos SemiBold"/>
      <w:color w:val="FFFFFF" w:themeColor="background1"/>
      <w:sz w:val="32"/>
      <w:szCs w:val="32"/>
      <w:lang w:val="en-GB"/>
    </w:rPr>
  </w:style>
  <w:style w:type="paragraph" w:customStyle="1" w:styleId="Bullet-white">
    <w:name w:val="Bullet - white"/>
    <w:link w:val="Bullet-whiteChar"/>
    <w:qFormat/>
    <w:rsid w:val="00B429EE"/>
    <w:pPr>
      <w:numPr>
        <w:numId w:val="5"/>
      </w:numPr>
      <w:ind w:left="284" w:hanging="284"/>
    </w:pPr>
    <w:rPr>
      <w:rFonts w:cs="Ciutadella Rounded Regular"/>
      <w:color w:val="FFFFFF" w:themeColor="background1"/>
      <w:kern w:val="0"/>
      <w:sz w:val="20"/>
      <w:szCs w:val="20"/>
      <w:lang w:val="en-GB"/>
    </w:rPr>
  </w:style>
  <w:style w:type="character" w:customStyle="1" w:styleId="Bullet-whiteChar">
    <w:name w:val="Bullet - white Char"/>
    <w:basedOn w:val="DefaultParagraphFont"/>
    <w:link w:val="Bullet-white"/>
    <w:rsid w:val="00B429EE"/>
    <w:rPr>
      <w:rFonts w:cs="Ciutadella Rounded Regular"/>
      <w:color w:val="FFFFFF" w:themeColor="background1"/>
      <w:kern w:val="0"/>
      <w:sz w:val="20"/>
      <w:szCs w:val="20"/>
      <w:lang w:val="en-GB"/>
    </w:rPr>
  </w:style>
  <w:style w:type="paragraph" w:customStyle="1" w:styleId="bulletswhite">
    <w:name w:val="bullets white"/>
    <w:basedOn w:val="Normal"/>
    <w:uiPriority w:val="99"/>
    <w:rsid w:val="00FC4EB6"/>
    <w:pPr>
      <w:spacing w:after="113" w:line="320" w:lineRule="atLeast"/>
      <w:ind w:left="227" w:hanging="227"/>
    </w:pPr>
    <w:rPr>
      <w:rFonts w:ascii="Ciutadella Rounded Regular" w:hAnsi="Ciutadella Rounded Regular"/>
      <w:color w:val="FFFFFF"/>
    </w:rPr>
  </w:style>
  <w:style w:type="paragraph" w:customStyle="1" w:styleId="Tableheading">
    <w:name w:val="Table heading"/>
    <w:basedOn w:val="Normal"/>
    <w:link w:val="TableheadingChar"/>
    <w:qFormat/>
    <w:rsid w:val="00420F04"/>
    <w:pPr>
      <w:spacing w:before="57" w:after="113" w:line="320" w:lineRule="atLeast"/>
      <w:outlineLvl w:val="1"/>
    </w:pPr>
    <w:rPr>
      <w:rFonts w:cs="Ciutadella Rounded Medium"/>
      <w:b/>
      <w:bCs/>
      <w:color w:val="FFFFFF" w:themeColor="background1"/>
      <w:sz w:val="26"/>
      <w:szCs w:val="26"/>
    </w:rPr>
  </w:style>
  <w:style w:type="character" w:customStyle="1" w:styleId="TableheadingChar">
    <w:name w:val="Table heading Char"/>
    <w:basedOn w:val="DefaultParagraphFont"/>
    <w:link w:val="Tableheading"/>
    <w:rsid w:val="00420F04"/>
    <w:rPr>
      <w:rFonts w:cs="Ciutadella Rounded Medium"/>
      <w:b/>
      <w:bCs/>
      <w:color w:val="FFFFFF" w:themeColor="background1"/>
      <w:kern w:val="0"/>
      <w:sz w:val="26"/>
      <w:szCs w:val="26"/>
      <w:lang w:val="en-GB"/>
    </w:rPr>
  </w:style>
  <w:style w:type="paragraph" w:customStyle="1" w:styleId="bullet-sub">
    <w:name w:val="bullet - sub"/>
    <w:basedOn w:val="Bullet"/>
    <w:link w:val="bullet-subChar"/>
    <w:qFormat/>
    <w:rsid w:val="00AC20A2"/>
    <w:pPr>
      <w:numPr>
        <w:ilvl w:val="1"/>
        <w:numId w:val="6"/>
      </w:numPr>
      <w:ind w:left="613" w:hanging="284"/>
    </w:pPr>
  </w:style>
  <w:style w:type="character" w:customStyle="1" w:styleId="bullet-subChar">
    <w:name w:val="bullet - sub Char"/>
    <w:basedOn w:val="BulletChar"/>
    <w:link w:val="bullet-sub"/>
    <w:rsid w:val="00AC20A2"/>
    <w:rPr>
      <w:rFonts w:cs="Ciutadella Rounded Regular"/>
      <w:color w:val="000000"/>
      <w:kern w:val="0"/>
      <w:sz w:val="20"/>
      <w:szCs w:val="20"/>
      <w:lang w:val="en-GB"/>
    </w:rPr>
  </w:style>
  <w:style w:type="character" w:styleId="Hyperlink">
    <w:name w:val="Hyperlink"/>
    <w:basedOn w:val="DefaultParagraphFont"/>
    <w:uiPriority w:val="99"/>
    <w:unhideWhenUsed/>
    <w:rsid w:val="00912678"/>
    <w:rPr>
      <w:color w:val="543195" w:themeColor="hyperlink"/>
      <w:u w:val="single"/>
    </w:rPr>
  </w:style>
  <w:style w:type="character" w:styleId="UnresolvedMention">
    <w:name w:val="Unresolved Mention"/>
    <w:basedOn w:val="DefaultParagraphFont"/>
    <w:uiPriority w:val="99"/>
    <w:semiHidden/>
    <w:unhideWhenUsed/>
    <w:rsid w:val="00912678"/>
    <w:rPr>
      <w:color w:val="605E5C"/>
      <w:shd w:val="clear" w:color="auto" w:fill="E1DFDD"/>
    </w:rPr>
  </w:style>
  <w:style w:type="paragraph" w:customStyle="1" w:styleId="Footer-right">
    <w:name w:val="Footer - right"/>
    <w:basedOn w:val="Footer"/>
    <w:link w:val="Footer-rightChar"/>
    <w:qFormat/>
    <w:rsid w:val="00912678"/>
    <w:pPr>
      <w:jc w:val="right"/>
    </w:pPr>
  </w:style>
  <w:style w:type="character" w:customStyle="1" w:styleId="Footer-rightChar">
    <w:name w:val="Footer - right Char"/>
    <w:basedOn w:val="FooterChar"/>
    <w:link w:val="Footer-right"/>
    <w:rsid w:val="00912678"/>
    <w:rPr>
      <w:rFonts w:cs="Ciutadella Rounded Regular"/>
      <w:color w:val="57585A"/>
      <w:kern w:val="0"/>
      <w:sz w:val="18"/>
      <w:szCs w:val="18"/>
    </w:rPr>
  </w:style>
  <w:style w:type="paragraph" w:styleId="Revision">
    <w:name w:val="Revision"/>
    <w:hidden/>
    <w:uiPriority w:val="99"/>
    <w:semiHidden/>
    <w:rsid w:val="001968F0"/>
    <w:pPr>
      <w:spacing w:after="0" w:line="240" w:lineRule="auto"/>
    </w:pPr>
    <w:rPr>
      <w:rFonts w:cs="Ciutadella Rounded Regular"/>
      <w:color w:val="57585A"/>
      <w:kern w:val="0"/>
      <w:sz w:val="22"/>
      <w:szCs w:val="22"/>
    </w:rPr>
  </w:style>
  <w:style w:type="paragraph" w:customStyle="1" w:styleId="Heading3purple">
    <w:name w:val="Heading 3 purple"/>
    <w:basedOn w:val="Heading3white"/>
    <w:link w:val="Heading3purpleChar"/>
    <w:qFormat/>
    <w:rsid w:val="00952A63"/>
    <w:rPr>
      <w:color w:val="543195" w:themeColor="accent1"/>
    </w:rPr>
  </w:style>
  <w:style w:type="character" w:customStyle="1" w:styleId="Heading3purpleChar">
    <w:name w:val="Heading 3 purple Char"/>
    <w:basedOn w:val="Heading3whiteChar"/>
    <w:link w:val="Heading3purple"/>
    <w:rsid w:val="00952A63"/>
    <w:rPr>
      <w:rFonts w:ascii="Aptos SemiBold" w:hAnsi="Aptos SemiBold"/>
      <w:color w:val="543195" w:themeColor="accent1"/>
      <w:sz w:val="32"/>
      <w:szCs w:val="32"/>
      <w:lang w:val="en-GB"/>
    </w:rPr>
  </w:style>
  <w:style w:type="paragraph" w:customStyle="1" w:styleId="smalltext">
    <w:name w:val="small text"/>
    <w:basedOn w:val="Normal"/>
    <w:uiPriority w:val="99"/>
    <w:rsid w:val="004A430F"/>
    <w:pPr>
      <w:spacing w:line="320" w:lineRule="atLeast"/>
    </w:pPr>
    <w:rPr>
      <w:rFonts w:ascii="Ciutadella Rounded Regular" w:hAnsi="Ciutadella Rounded Regular"/>
    </w:rPr>
  </w:style>
  <w:style w:type="character" w:styleId="FollowedHyperlink">
    <w:name w:val="FollowedHyperlink"/>
    <w:basedOn w:val="DefaultParagraphFont"/>
    <w:uiPriority w:val="99"/>
    <w:unhideWhenUsed/>
    <w:rsid w:val="00EF0BF9"/>
    <w:rPr>
      <w:color w:val="543195" w:themeColor="followedHyperlink"/>
      <w:u w:val="single"/>
    </w:rPr>
  </w:style>
  <w:style w:type="table" w:styleId="GridTable1Light-Accent1">
    <w:name w:val="Grid Table 1 Light Accent 1"/>
    <w:basedOn w:val="TableNormal"/>
    <w:uiPriority w:val="46"/>
    <w:rsid w:val="00AE58AC"/>
    <w:pPr>
      <w:spacing w:after="0" w:line="240" w:lineRule="auto"/>
    </w:pPr>
    <w:tblPr>
      <w:tblStyleRowBandSize w:val="1"/>
      <w:tblStyleColBandSize w:val="1"/>
      <w:tblBorders>
        <w:top w:val="single" w:sz="4" w:space="0" w:color="B6A0E0" w:themeColor="accent1" w:themeTint="66"/>
        <w:left w:val="single" w:sz="4" w:space="0" w:color="B6A0E0" w:themeColor="accent1" w:themeTint="66"/>
        <w:bottom w:val="single" w:sz="4" w:space="0" w:color="B6A0E0" w:themeColor="accent1" w:themeTint="66"/>
        <w:right w:val="single" w:sz="4" w:space="0" w:color="B6A0E0" w:themeColor="accent1" w:themeTint="66"/>
        <w:insideH w:val="single" w:sz="4" w:space="0" w:color="B6A0E0" w:themeColor="accent1" w:themeTint="66"/>
        <w:insideV w:val="single" w:sz="4" w:space="0" w:color="B6A0E0" w:themeColor="accent1" w:themeTint="66"/>
      </w:tblBorders>
    </w:tblPr>
    <w:tblStylePr w:type="firstRow">
      <w:rPr>
        <w:b/>
        <w:bCs/>
      </w:rPr>
      <w:tblPr/>
      <w:tcPr>
        <w:tcBorders>
          <w:bottom w:val="single" w:sz="12" w:space="0" w:color="9372D0" w:themeColor="accent1" w:themeTint="99"/>
        </w:tcBorders>
      </w:tcPr>
    </w:tblStylePr>
    <w:tblStylePr w:type="lastRow">
      <w:rPr>
        <w:b/>
        <w:bCs/>
      </w:rPr>
      <w:tblPr/>
      <w:tcPr>
        <w:tcBorders>
          <w:top w:val="double" w:sz="2" w:space="0" w:color="9372D0" w:themeColor="accent1" w:themeTint="99"/>
        </w:tcBorders>
      </w:tcPr>
    </w:tblStylePr>
    <w:tblStylePr w:type="firstCol">
      <w:rPr>
        <w:b/>
        <w:bCs/>
      </w:rPr>
    </w:tblStylePr>
    <w:tblStylePr w:type="lastCol">
      <w:rPr>
        <w:b/>
        <w:bCs/>
      </w:rPr>
    </w:tblStylePr>
  </w:style>
  <w:style w:type="paragraph" w:customStyle="1" w:styleId="sideboxheading">
    <w:name w:val="side box heading"/>
    <w:basedOn w:val="Normal"/>
    <w:uiPriority w:val="99"/>
    <w:rsid w:val="00403374"/>
    <w:pPr>
      <w:spacing w:before="170" w:line="440" w:lineRule="atLeast"/>
    </w:pPr>
    <w:rPr>
      <w:rFonts w:ascii="Ciutadella Rounded Medium" w:hAnsi="Ciutadella Rounded Medium" w:cs="Ciutadella Rounded Medium"/>
      <w:color w:val="FFFFFF"/>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264351">
      <w:bodyDiv w:val="1"/>
      <w:marLeft w:val="0"/>
      <w:marRight w:val="0"/>
      <w:marTop w:val="0"/>
      <w:marBottom w:val="0"/>
      <w:divBdr>
        <w:top w:val="none" w:sz="0" w:space="0" w:color="auto"/>
        <w:left w:val="none" w:sz="0" w:space="0" w:color="auto"/>
        <w:bottom w:val="none" w:sz="0" w:space="0" w:color="auto"/>
        <w:right w:val="none" w:sz="0" w:space="0" w:color="auto"/>
      </w:divBdr>
    </w:div>
    <w:div w:id="8911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ecqa.gov.au/resources/applications/sample-forms-and-templates" TargetMode="External"/><Relationship Id="rId18" Type="http://schemas.openxmlformats.org/officeDocument/2006/relationships/hyperlink" Target="https://ocg.nsw.gov.au/working-children-check/who-needs-check" TargetMode="External"/><Relationship Id="rId26" Type="http://schemas.openxmlformats.org/officeDocument/2006/relationships/hyperlink" Target="http://www.kidsandtraffic.mq.edu.au" TargetMode="External"/><Relationship Id="rId3" Type="http://schemas.openxmlformats.org/officeDocument/2006/relationships/styles" Target="styles.xml"/><Relationship Id="rId21" Type="http://schemas.openxmlformats.org/officeDocument/2006/relationships/hyperlink" Target="https://www.acecqa.gov.au/sites/default/files/2023-01/QA2_ActiveSupervision_EnsuringSafetyAndPromotingLearning.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slation.nsw.gov.au/view/html/inforce/current/sl-2011-0653" TargetMode="External"/><Relationship Id="rId17" Type="http://schemas.openxmlformats.org/officeDocument/2006/relationships/hyperlink" Target="https://www.acecqa.gov.au/sites/default/files/2023-01/InfoSheet_SafeTransportationOfChildren.pdf" TargetMode="External"/><Relationship Id="rId25" Type="http://schemas.openxmlformats.org/officeDocument/2006/relationships/hyperlink" Target="https://kidsafe.com.a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cecqa.gov.au/sites/default/files/2023-01/InfoSheet_MinimisingTheRiskOfChildrenBeingLeftBehindInVehicles_0.pdf" TargetMode="External"/><Relationship Id="rId20" Type="http://schemas.openxmlformats.org/officeDocument/2006/relationships/hyperlink" Target="https://www.acecqa.gov.au/sites/default/files/2023-02/Info_Fact_Sheet_ChangesToRegularTransportationOfChildren_March2023%20%283%29.pdf" TargetMode="External"/><Relationship Id="rId29" Type="http://schemas.openxmlformats.org/officeDocument/2006/relationships/hyperlink" Target="http://www.kidsandtraffic.mq.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nsw.gov.au/view/html/inforce/current/sl-2011-0653" TargetMode="External"/><Relationship Id="rId24" Type="http://schemas.openxmlformats.org/officeDocument/2006/relationships/hyperlink" Target="https://ocg.nsw.gov.au/working-children-check/who-needs-chec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cecqa.gov.au/sites/default/files/2023-01/QA2_ActiveSupervision_EnsuringSafetyAndPromotingLearning.pdf" TargetMode="External"/><Relationship Id="rId23" Type="http://schemas.openxmlformats.org/officeDocument/2006/relationships/hyperlink" Target="https://www.acecqa.gov.au/sites/default/files/2023-01/InfoSheet_SafeTransportationOfChildren.pdf" TargetMode="External"/><Relationship Id="rId28" Type="http://schemas.openxmlformats.org/officeDocument/2006/relationships/hyperlink" Target="https://kidsafe.com.au/" TargetMode="External"/><Relationship Id="rId36" Type="http://schemas.openxmlformats.org/officeDocument/2006/relationships/theme" Target="theme/theme1.xml"/><Relationship Id="rId10" Type="http://schemas.openxmlformats.org/officeDocument/2006/relationships/hyperlink" Target="https://legislation.nsw.gov.au/view/pdf/asmade/sl-2023-2" TargetMode="External"/><Relationship Id="rId19" Type="http://schemas.openxmlformats.org/officeDocument/2006/relationships/hyperlink" Target="https://www.acecqa.gov.au/resources/applications/sample-forms-and-template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ecqa.gov.au/media/35746" TargetMode="External"/><Relationship Id="rId14" Type="http://schemas.openxmlformats.org/officeDocument/2006/relationships/hyperlink" Target="https://www.acecqa.gov.au/sites/default/files/2023-02/Info_Fact_Sheet_ChangesToRegularTransportationOfChildren_March2023%20%283%29.pdf" TargetMode="External"/><Relationship Id="rId22" Type="http://schemas.openxmlformats.org/officeDocument/2006/relationships/hyperlink" Target="https://www.acecqa.gov.au/sites/default/files/2023-01/InfoSheet_MinimisingTheRiskOfChildrenBeingLeftBehindInVehicles_0.pdf" TargetMode="External"/><Relationship Id="rId27" Type="http://schemas.openxmlformats.org/officeDocument/2006/relationships/hyperlink" Target="http://www.education.vic.gov.au/childhood/providers/regulation/Pages/excursions.aspx" TargetMode="External"/><Relationship Id="rId30" Type="http://schemas.openxmlformats.org/officeDocument/2006/relationships/hyperlink" Target="http://www.education.vic.gov.au/childhood/providers/regulation/Pages/excursions.aspx" TargetMode="External"/><Relationship Id="rId35" Type="http://schemas.openxmlformats.org/officeDocument/2006/relationships/fontTable" Target="fontTable.xml"/><Relationship Id="rId8" Type="http://schemas.openxmlformats.org/officeDocument/2006/relationships/hyperlink" Target="https://www.acecqa.gov.au/media/227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ELA-Theme">
  <a:themeElements>
    <a:clrScheme name="CELA New">
      <a:dk1>
        <a:srgbClr val="181818"/>
      </a:dk1>
      <a:lt1>
        <a:sysClr val="window" lastClr="FFFFFF"/>
      </a:lt1>
      <a:dk2>
        <a:srgbClr val="543195"/>
      </a:dk2>
      <a:lt2>
        <a:srgbClr val="F2F2F2"/>
      </a:lt2>
      <a:accent1>
        <a:srgbClr val="543195"/>
      </a:accent1>
      <a:accent2>
        <a:srgbClr val="249081"/>
      </a:accent2>
      <a:accent3>
        <a:srgbClr val="228290"/>
      </a:accent3>
      <a:accent4>
        <a:srgbClr val="FF4D6C"/>
      </a:accent4>
      <a:accent5>
        <a:srgbClr val="DC7509"/>
      </a:accent5>
      <a:accent6>
        <a:srgbClr val="E6BA00"/>
      </a:accent6>
      <a:hlink>
        <a:srgbClr val="543195"/>
      </a:hlink>
      <a:folHlink>
        <a:srgbClr val="54319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32678-E2B3-4BDB-9828-F435178D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Membership@cela.org.au</dc:creator>
  <cp:keywords/>
  <dc:description/>
  <cp:lastModifiedBy>Lisa Cloumassis</cp:lastModifiedBy>
  <cp:revision>2</cp:revision>
  <dcterms:created xsi:type="dcterms:W3CDTF">2024-12-05T09:40:00Z</dcterms:created>
  <dcterms:modified xsi:type="dcterms:W3CDTF">2024-12-05T09:41:00Z</dcterms:modified>
</cp:coreProperties>
</file>